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3718" w:leftChars="266" w:hanging="3080" w:hangingChars="7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湖南理工职业技术学院第十六届篮球赛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           </w:t>
      </w:r>
    </w:p>
    <w:p>
      <w:pPr>
        <w:pStyle w:val="1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3718" w:leftChars="266" w:hanging="3080" w:hangingChars="7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疫情防控方案和应急预案</w:t>
      </w:r>
    </w:p>
    <w:p>
      <w:pPr>
        <w:pStyle w:val="1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3718" w:leftChars="266" w:hanging="3080" w:hangingChars="7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44" w:name="_GoBack"/>
      <w:bookmarkEnd w:id="44"/>
    </w:p>
    <w:p>
      <w:pPr>
        <w:pStyle w:val="1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学校疫情防控要求</w:t>
      </w:r>
      <w:r>
        <w:rPr>
          <w:rFonts w:hint="eastAsia" w:ascii="仿宋_GB2312" w:hAnsi="仿宋_GB2312" w:eastAsia="仿宋_GB2312" w:cs="仿宋_GB2312"/>
          <w:sz w:val="32"/>
          <w:szCs w:val="32"/>
        </w:rPr>
        <w:t>，为切实做好湖南理工职业技术学院第十六届篮球赛疫情防控工作，减少新型冠状病毒感染的肺炎疫情对我校影响，保证篮球赛的正常进行，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特制定本疫情防控方案和应急预案。</w:t>
      </w:r>
    </w:p>
    <w:p>
      <w:pPr>
        <w:pStyle w:val="1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0" w:name="bookmark3"/>
      <w:bookmarkStart w:id="1" w:name="bookmark4"/>
      <w:bookmarkStart w:id="2" w:name="bookmark5"/>
      <w:r>
        <w:rPr>
          <w:rFonts w:hint="eastAsia" w:ascii="黑体" w:hAnsi="黑体" w:eastAsia="黑体" w:cs="黑体"/>
          <w:color w:val="000000"/>
          <w:sz w:val="32"/>
          <w:szCs w:val="32"/>
        </w:rPr>
        <w:t>一、加强组织领导</w:t>
      </w:r>
      <w:bookmarkEnd w:id="0"/>
      <w:bookmarkEnd w:id="1"/>
      <w:bookmarkEnd w:id="2"/>
    </w:p>
    <w:p>
      <w:pPr>
        <w:pStyle w:val="1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成立湖南理工职业技术学院篮球赛疫情防控应急处置工作领导小组（以下简称领导小组），负责制定疫情防控方案和应急预案，统筹推进</w:t>
      </w:r>
      <w:r>
        <w:rPr>
          <w:rFonts w:hint="eastAsia" w:ascii="仿宋_GB2312" w:hAnsi="仿宋_GB2312" w:eastAsia="仿宋_GB2312" w:cs="仿宋_GB2312"/>
          <w:b/>
          <w:bCs/>
          <w:color w:val="000000"/>
          <w:w w:val="8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年学院第十六届篮球赛疫情防控工作。</w:t>
      </w:r>
    </w:p>
    <w:p>
      <w:pPr>
        <w:pStyle w:val="1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领导小组成员如下：</w:t>
      </w:r>
    </w:p>
    <w:p>
      <w:pPr>
        <w:pStyle w:val="1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组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黄霞春</w:t>
      </w:r>
    </w:p>
    <w:p>
      <w:pPr>
        <w:pStyle w:val="1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副组长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军  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野  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强  邓博文</w:t>
      </w:r>
    </w:p>
    <w:p>
      <w:pPr>
        <w:pStyle w:val="1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成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员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陈庚仁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唐洪江  赵  奇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彭芳莹  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炜  </w:t>
      </w:r>
    </w:p>
    <w:p>
      <w:pPr>
        <w:pStyle w:val="1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邓昌亚  黄筱燕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刘小凡</w:t>
      </w:r>
    </w:p>
    <w:p>
      <w:pPr>
        <w:pStyle w:val="1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领导小组职责：</w:t>
      </w:r>
    </w:p>
    <w:p>
      <w:pPr>
        <w:pStyle w:val="10"/>
        <w:pageBreakBefore w:val="0"/>
        <w:widowControl w:val="0"/>
        <w:numPr>
          <w:ilvl w:val="0"/>
          <w:numId w:val="0"/>
        </w:numPr>
        <w:tabs>
          <w:tab w:val="left" w:pos="734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3" w:name="bookmark6"/>
      <w:bookmarkEnd w:id="3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指挥有关人员到达规定岗位，采取相应的防控措施。 安排管理人员、工作人员开展相应的疫情防控和突发情况应 急演练。</w:t>
      </w:r>
    </w:p>
    <w:p>
      <w:pPr>
        <w:pStyle w:val="1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4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4" w:name="bookmark8"/>
      <w:bookmarkEnd w:id="4"/>
      <w:bookmarkStart w:id="5" w:name="bookmark7"/>
      <w:bookmarkEnd w:id="5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配合学校防疫部门做好突发疫情事件应急处置相关工 作。</w:t>
      </w:r>
    </w:p>
    <w:p>
      <w:pPr>
        <w:pStyle w:val="1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00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bookmarkStart w:id="6" w:name="bookmark11"/>
      <w:bookmarkStart w:id="7" w:name="bookmark9"/>
      <w:bookmarkStart w:id="8" w:name="bookmark10"/>
      <w:bookmarkStart w:id="9" w:name="bookmark12"/>
      <w:r>
        <w:rPr>
          <w:rFonts w:hint="eastAsia" w:ascii="黑体" w:hAnsi="黑体" w:eastAsia="黑体" w:cs="黑体"/>
          <w:color w:val="000000"/>
          <w:sz w:val="32"/>
          <w:szCs w:val="32"/>
        </w:rPr>
        <w:t>二</w:t>
      </w:r>
      <w:bookmarkEnd w:id="6"/>
      <w:r>
        <w:rPr>
          <w:rFonts w:hint="eastAsia" w:ascii="黑体" w:hAnsi="黑体" w:eastAsia="黑体" w:cs="黑体"/>
          <w:color w:val="000000"/>
          <w:sz w:val="32"/>
          <w:szCs w:val="32"/>
        </w:rPr>
        <w:t>、比赛场地管理</w:t>
      </w:r>
      <w:bookmarkEnd w:id="7"/>
      <w:bookmarkEnd w:id="8"/>
      <w:bookmarkEnd w:id="9"/>
    </w:p>
    <w:p>
      <w:pPr>
        <w:pStyle w:val="10"/>
        <w:pageBreakBefore w:val="0"/>
        <w:widowControl w:val="0"/>
        <w:numPr>
          <w:ilvl w:val="0"/>
          <w:numId w:val="0"/>
        </w:numPr>
        <w:tabs>
          <w:tab w:val="left" w:pos="681"/>
          <w:tab w:val="left" w:pos="732"/>
        </w:tabs>
        <w:kinsoku/>
        <w:wordWrap/>
        <w:overflowPunct/>
        <w:topLinePunct w:val="0"/>
        <w:autoSpaceDE/>
        <w:autoSpaceDN/>
        <w:bidi w:val="0"/>
        <w:adjustRightInd/>
        <w:spacing w:after="4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10" w:name="bookmark13"/>
      <w:bookmarkEnd w:id="10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比赛场馆: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应优先打开窗户采用自然通风，保持室内空气流通。</w:t>
      </w:r>
    </w:p>
    <w:p>
      <w:pPr>
        <w:pStyle w:val="10"/>
        <w:pageBreakBefore w:val="0"/>
        <w:widowControl w:val="0"/>
        <w:numPr>
          <w:ilvl w:val="0"/>
          <w:numId w:val="0"/>
        </w:numPr>
        <w:tabs>
          <w:tab w:val="left" w:pos="732"/>
        </w:tabs>
        <w:kinsoku/>
        <w:wordWrap/>
        <w:overflowPunct/>
        <w:topLinePunct w:val="0"/>
        <w:autoSpaceDE/>
        <w:autoSpaceDN/>
        <w:bidi w:val="0"/>
        <w:adjustRightInd/>
        <w:spacing w:after="4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11" w:name="bookmark14"/>
      <w:bookmarkEnd w:id="11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赛场边设置隔离线，禁止无关人员进入。赛场入口应设置测温区、健康码、行程码检查区。</w:t>
      </w:r>
    </w:p>
    <w:p>
      <w:pPr>
        <w:pStyle w:val="1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00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bookmarkStart w:id="12" w:name="bookmark15"/>
      <w:bookmarkEnd w:id="12"/>
      <w:bookmarkStart w:id="13" w:name="bookmark18"/>
      <w:bookmarkStart w:id="14" w:name="bookmark19"/>
      <w:bookmarkStart w:id="15" w:name="bookmark16"/>
      <w:bookmarkStart w:id="16" w:name="bookmark17"/>
      <w:r>
        <w:rPr>
          <w:rFonts w:hint="eastAsia" w:ascii="黑体" w:hAnsi="黑体" w:eastAsia="黑体" w:cs="黑体"/>
          <w:color w:val="000000"/>
          <w:sz w:val="32"/>
          <w:szCs w:val="32"/>
        </w:rPr>
        <w:t>三</w:t>
      </w:r>
      <w:bookmarkEnd w:id="13"/>
      <w:r>
        <w:rPr>
          <w:rFonts w:hint="eastAsia" w:ascii="黑体" w:hAnsi="黑体" w:eastAsia="黑体" w:cs="黑体"/>
          <w:color w:val="000000"/>
          <w:sz w:val="32"/>
          <w:szCs w:val="32"/>
        </w:rPr>
        <w:t>、人员管理</w:t>
      </w:r>
      <w:bookmarkEnd w:id="14"/>
      <w:bookmarkEnd w:id="15"/>
      <w:bookmarkEnd w:id="16"/>
    </w:p>
    <w:p>
      <w:pPr>
        <w:pStyle w:val="10"/>
        <w:pageBreakBefore w:val="0"/>
        <w:widowControl w:val="0"/>
        <w:numPr>
          <w:ilvl w:val="0"/>
          <w:numId w:val="0"/>
        </w:numPr>
        <w:tabs>
          <w:tab w:val="left" w:pos="732"/>
        </w:tabs>
        <w:kinsoku/>
        <w:wordWrap/>
        <w:overflowPunct/>
        <w:topLinePunct w:val="0"/>
        <w:autoSpaceDE/>
        <w:autoSpaceDN/>
        <w:bidi w:val="0"/>
        <w:adjustRightInd/>
        <w:spacing w:after="4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17" w:name="bookmark20"/>
      <w:bookmarkEnd w:id="17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严格落实所有入场人员检测体温措施，实 行“健康码绿码、行程码不带星”准入制。未戴口罩者不得入场。</w:t>
      </w:r>
    </w:p>
    <w:p>
      <w:pPr>
        <w:pStyle w:val="10"/>
        <w:pageBreakBefore w:val="0"/>
        <w:widowControl w:val="0"/>
        <w:numPr>
          <w:ilvl w:val="0"/>
          <w:numId w:val="0"/>
        </w:numPr>
        <w:tabs>
          <w:tab w:val="left" w:pos="732"/>
        </w:tabs>
        <w:kinsoku/>
        <w:wordWrap/>
        <w:overflowPunct/>
        <w:topLinePunct w:val="0"/>
        <w:autoSpaceDE/>
        <w:autoSpaceDN/>
        <w:bidi w:val="0"/>
        <w:adjustRightInd/>
        <w:spacing w:after="4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18" w:name="bookmark21"/>
      <w:bookmarkEnd w:id="18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除运动员处于比赛、裁判员处于场上执裁期间以外, 所有人员进入比赛场馆须全程科学佩戴口罩，赛场内禁止饮 食。</w:t>
      </w:r>
    </w:p>
    <w:p>
      <w:pPr>
        <w:pStyle w:val="10"/>
        <w:pageBreakBefore w:val="0"/>
        <w:widowControl w:val="0"/>
        <w:numPr>
          <w:ilvl w:val="0"/>
          <w:numId w:val="0"/>
        </w:numPr>
        <w:tabs>
          <w:tab w:val="left" w:pos="732"/>
        </w:tabs>
        <w:kinsoku/>
        <w:wordWrap/>
        <w:overflowPunct/>
        <w:topLinePunct w:val="0"/>
        <w:autoSpaceDE/>
        <w:autoSpaceDN/>
        <w:bidi w:val="0"/>
        <w:adjustRightInd/>
        <w:spacing w:after="4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19" w:name="bookmark22"/>
      <w:bookmarkEnd w:id="19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（三）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精准控制人员规模，篮球场内人员控制在100以内，不搞开幕式、简化颁奖仪式等赛事环节。原则上实行空场比赛，在严格控制赛事规模并落实防疫措施的前提下，确有观赛必要的，保持社交距离</w:t>
      </w:r>
      <w:r>
        <w:rPr>
          <w:rFonts w:hint="eastAsia" w:ascii="仿宋_GB2312" w:hAnsi="仿宋_GB2312" w:eastAsia="仿宋_GB2312" w:cs="仿宋_GB2312"/>
          <w:b/>
          <w:bCs/>
          <w:color w:val="000000"/>
          <w:w w:val="8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米以上，在各区域安排志愿者做好现场管理。</w:t>
      </w:r>
    </w:p>
    <w:p>
      <w:pPr>
        <w:pStyle w:val="10"/>
        <w:keepNext/>
        <w:keepLines/>
        <w:pageBreakBefore w:val="0"/>
        <w:widowControl w:val="0"/>
        <w:tabs>
          <w:tab w:val="left" w:pos="860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20" w:name="bookmark23"/>
      <w:bookmarkEnd w:id="20"/>
      <w:bookmarkStart w:id="21" w:name="bookmark26"/>
      <w:bookmarkStart w:id="22" w:name="bookmark25"/>
      <w:bookmarkStart w:id="23" w:name="bookmark24"/>
      <w:bookmarkStart w:id="24" w:name="bookmark27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（四）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观众要求14天未离开湘潭，离开湘潭者不能观看比赛。运动员从外省、邵阳回来，或者行程码带星一律不得参加比赛，未出省从外市回来的运动员需提供48小时核算检测才能参赛。</w:t>
      </w:r>
    </w:p>
    <w:p>
      <w:pPr>
        <w:pStyle w:val="1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00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四</w:t>
      </w:r>
      <w:bookmarkEnd w:id="21"/>
      <w:r>
        <w:rPr>
          <w:rFonts w:hint="eastAsia" w:ascii="黑体" w:hAnsi="黑体" w:eastAsia="黑体" w:cs="黑体"/>
          <w:color w:val="000000"/>
          <w:sz w:val="32"/>
          <w:szCs w:val="32"/>
        </w:rPr>
        <w:t>、防疫要求</w:t>
      </w:r>
      <w:bookmarkEnd w:id="22"/>
      <w:bookmarkEnd w:id="23"/>
      <w:bookmarkEnd w:id="24"/>
    </w:p>
    <w:p>
      <w:pPr>
        <w:pStyle w:val="10"/>
        <w:pageBreakBefore w:val="0"/>
        <w:widowControl w:val="0"/>
        <w:numPr>
          <w:ilvl w:val="0"/>
          <w:numId w:val="0"/>
        </w:numPr>
        <w:tabs>
          <w:tab w:val="left" w:pos="729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25" w:name="bookmark28"/>
      <w:bookmarkEnd w:id="25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赛事主办方为工作人员及运动员提供防疫用品。防疫 用品包括:一次性医用口罩、免洗手消毒液等。</w:t>
      </w:r>
    </w:p>
    <w:p>
      <w:pPr>
        <w:pStyle w:val="10"/>
        <w:pageBreakBefore w:val="0"/>
        <w:widowControl w:val="0"/>
        <w:numPr>
          <w:ilvl w:val="0"/>
          <w:numId w:val="0"/>
        </w:numPr>
        <w:tabs>
          <w:tab w:val="left" w:pos="726"/>
          <w:tab w:val="left" w:pos="729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26" w:name="bookmark29"/>
      <w:bookmarkEnd w:id="26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在赛场入口、工作区等区域, 配置充足的免洗手消毒液，引导所有人员做好手卫生。</w:t>
      </w:r>
    </w:p>
    <w:p>
      <w:pPr>
        <w:pStyle w:val="10"/>
        <w:pageBreakBefore w:val="0"/>
        <w:widowControl w:val="0"/>
        <w:numPr>
          <w:ilvl w:val="0"/>
          <w:numId w:val="0"/>
        </w:numPr>
        <w:tabs>
          <w:tab w:val="left" w:pos="729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27" w:name="bookmark30"/>
      <w:bookmarkEnd w:id="27"/>
      <w:bookmarkStart w:id="28" w:name="bookmark33"/>
      <w:bookmarkEnd w:id="28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（三）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根据赛事活动规模、项目特点、人群密度，配备足够 数量的医护人员和防护物资。</w:t>
      </w:r>
    </w:p>
    <w:p>
      <w:pPr>
        <w:pStyle w:val="10"/>
        <w:pageBreakBefore w:val="0"/>
        <w:widowControl w:val="0"/>
        <w:numPr>
          <w:ilvl w:val="0"/>
          <w:numId w:val="0"/>
        </w:numPr>
        <w:tabs>
          <w:tab w:val="left" w:pos="734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29" w:name="bookmark34"/>
      <w:bookmarkEnd w:id="29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（四）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赛场内垃圾进行分类收集，公共区域增设废弃口罩专 用回收箱并及时清运，定期开展预防性消毒。</w:t>
      </w:r>
    </w:p>
    <w:p>
      <w:pPr>
        <w:pStyle w:val="1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00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bookmarkStart w:id="30" w:name="bookmark37"/>
      <w:bookmarkStart w:id="31" w:name="bookmark36"/>
      <w:bookmarkStart w:id="32" w:name="bookmark35"/>
      <w:bookmarkStart w:id="33" w:name="bookmark38"/>
      <w:r>
        <w:rPr>
          <w:rFonts w:hint="eastAsia" w:ascii="黑体" w:hAnsi="黑体" w:eastAsia="黑体" w:cs="黑体"/>
          <w:color w:val="000000"/>
          <w:sz w:val="32"/>
          <w:szCs w:val="32"/>
        </w:rPr>
        <w:t>五</w:t>
      </w:r>
      <w:bookmarkEnd w:id="30"/>
      <w:r>
        <w:rPr>
          <w:rFonts w:hint="eastAsia" w:ascii="黑体" w:hAnsi="黑体" w:eastAsia="黑体" w:cs="黑体"/>
          <w:color w:val="000000"/>
          <w:sz w:val="32"/>
          <w:szCs w:val="32"/>
        </w:rPr>
        <w:t>、宣传教育</w:t>
      </w:r>
      <w:bookmarkEnd w:id="31"/>
      <w:bookmarkEnd w:id="32"/>
      <w:bookmarkEnd w:id="33"/>
    </w:p>
    <w:p>
      <w:pPr>
        <w:pStyle w:val="1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34" w:name="bookmark39"/>
      <w:bookmarkEnd w:id="34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对所有参赛人员进行防疫知识普及和健康教育，并针 对重点岗位人员进行个人防护、消毒程序、测温登记、异常情况处置等培训和演练，确保防控措施落到实处。</w:t>
      </w:r>
    </w:p>
    <w:p>
      <w:pPr>
        <w:pStyle w:val="10"/>
        <w:pageBreakBefore w:val="0"/>
        <w:widowControl w:val="0"/>
        <w:numPr>
          <w:ilvl w:val="0"/>
          <w:numId w:val="0"/>
        </w:numPr>
        <w:tabs>
          <w:tab w:val="left" w:pos="734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35" w:name="bookmark40"/>
      <w:bookmarkEnd w:id="35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在场馆进行防疫健康提示，同时，现场播报安全提示信息，宣传疫情防控知识，提升参赛人员防控意识和能力。</w:t>
      </w:r>
    </w:p>
    <w:p>
      <w:pPr>
        <w:pStyle w:val="1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00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bookmarkStart w:id="36" w:name="bookmark41"/>
      <w:bookmarkEnd w:id="36"/>
      <w:bookmarkStart w:id="37" w:name="bookmark44"/>
      <w:bookmarkStart w:id="38" w:name="bookmark42"/>
      <w:bookmarkStart w:id="39" w:name="bookmark43"/>
      <w:bookmarkStart w:id="40" w:name="bookmark45"/>
      <w:r>
        <w:rPr>
          <w:rFonts w:hint="eastAsia" w:ascii="黑体" w:hAnsi="黑体" w:eastAsia="黑体" w:cs="黑体"/>
          <w:color w:val="000000"/>
          <w:sz w:val="32"/>
          <w:szCs w:val="32"/>
        </w:rPr>
        <w:t>六</w:t>
      </w:r>
      <w:bookmarkEnd w:id="37"/>
      <w:r>
        <w:rPr>
          <w:rFonts w:hint="eastAsia" w:ascii="黑体" w:hAnsi="黑体" w:eastAsia="黑体" w:cs="黑体"/>
          <w:color w:val="000000"/>
          <w:sz w:val="32"/>
          <w:szCs w:val="32"/>
        </w:rPr>
        <w:t>、应急预案</w:t>
      </w:r>
      <w:bookmarkEnd w:id="38"/>
      <w:bookmarkEnd w:id="39"/>
      <w:bookmarkEnd w:id="40"/>
    </w:p>
    <w:p>
      <w:pPr>
        <w:pStyle w:val="10"/>
        <w:pageBreakBefore w:val="0"/>
        <w:widowControl w:val="0"/>
        <w:numPr>
          <w:ilvl w:val="0"/>
          <w:numId w:val="0"/>
        </w:numPr>
        <w:tabs>
          <w:tab w:val="left" w:pos="734"/>
        </w:tabs>
        <w:kinsoku/>
        <w:wordWrap/>
        <w:overflowPunct/>
        <w:topLinePunct w:val="0"/>
        <w:autoSpaceDE/>
        <w:autoSpaceDN/>
        <w:bidi w:val="0"/>
        <w:adjustRightInd/>
        <w:spacing w:after="18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41" w:name="bookmark46"/>
      <w:bookmarkEnd w:id="41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加强与学院防疫部门联动，发现异常及时上报，做好现场管理。</w:t>
      </w:r>
    </w:p>
    <w:p>
      <w:pPr>
        <w:pStyle w:val="10"/>
        <w:pageBreakBefore w:val="0"/>
        <w:widowControl w:val="0"/>
        <w:numPr>
          <w:ilvl w:val="0"/>
          <w:numId w:val="0"/>
        </w:numPr>
        <w:tabs>
          <w:tab w:val="left" w:pos="751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42" w:name="bookmark47"/>
      <w:bookmarkEnd w:id="42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迅速、严密、彻底地做好全面消毒工作。</w:t>
      </w:r>
    </w:p>
    <w:p>
      <w:pPr>
        <w:pStyle w:val="10"/>
        <w:pageBreakBefore w:val="0"/>
        <w:widowControl w:val="0"/>
        <w:numPr>
          <w:ilvl w:val="0"/>
          <w:numId w:val="0"/>
        </w:numPr>
        <w:tabs>
          <w:tab w:val="left" w:pos="751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43" w:name="bookmark48"/>
      <w:bookmarkEnd w:id="43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（三）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配合有关部门做好调查及善后处理工作。</w:t>
      </w:r>
    </w:p>
    <w:p>
      <w:pPr>
        <w:pStyle w:val="10"/>
        <w:pageBreakBefore w:val="0"/>
        <w:widowControl w:val="0"/>
        <w:numPr>
          <w:ilvl w:val="0"/>
          <w:numId w:val="0"/>
        </w:numPr>
        <w:tabs>
          <w:tab w:val="left" w:pos="751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320" w:firstLineChars="1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pStyle w:val="10"/>
        <w:pageBreakBefore w:val="0"/>
        <w:widowControl w:val="0"/>
        <w:numPr>
          <w:ilvl w:val="0"/>
          <w:numId w:val="0"/>
        </w:numPr>
        <w:tabs>
          <w:tab w:val="left" w:pos="751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480" w:firstLineChars="14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思政教育工作</w:t>
      </w:r>
    </w:p>
    <w:p>
      <w:pPr>
        <w:pStyle w:val="10"/>
        <w:pageBreakBefore w:val="0"/>
        <w:widowControl w:val="0"/>
        <w:numPr>
          <w:ilvl w:val="0"/>
          <w:numId w:val="0"/>
        </w:numPr>
        <w:tabs>
          <w:tab w:val="left" w:pos="751"/>
          <w:tab w:val="left" w:pos="2519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2022年5月9日</w:t>
      </w:r>
    </w:p>
    <w:p>
      <w:pPr>
        <w:bidi w:val="0"/>
        <w:jc w:val="center"/>
        <w:rPr>
          <w:rFonts w:hint="eastAsia" w:ascii="仿宋_GB2312" w:hAnsi="仿宋_GB2312" w:eastAsia="仿宋_GB2312" w:cs="仿宋_GB2312"/>
          <w:lang w:val="en-US" w:eastAsia="zh-CN"/>
        </w:rPr>
      </w:pPr>
    </w:p>
    <w:p>
      <w:pPr>
        <w:tabs>
          <w:tab w:val="left" w:pos="1884"/>
        </w:tabs>
        <w:bidi w:val="0"/>
        <w:jc w:val="left"/>
        <w:rPr>
          <w:rFonts w:hint="eastAsia"/>
          <w:lang w:val="en-US" w:eastAsia="zh-CN"/>
        </w:rPr>
      </w:pPr>
    </w:p>
    <w:sectPr>
      <w:footerReference r:id="rId4" w:type="first"/>
      <w:footerReference r:id="rId3" w:type="default"/>
      <w:pgSz w:w="11906" w:h="16838"/>
      <w:pgMar w:top="1417" w:right="1474" w:bottom="1134" w:left="1587" w:header="0" w:footer="3" w:gutter="0"/>
      <w:pgNumType w:start="1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2079625</wp:posOffset>
              </wp:positionH>
              <wp:positionV relativeFrom="page">
                <wp:posOffset>6323965</wp:posOffset>
              </wp:positionV>
              <wp:extent cx="182880" cy="7937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" cy="79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026" o:spt="202" type="#_x0000_t202" style="position:absolute;left:0pt;margin-left:163.75pt;margin-top:497.95pt;height:6.25pt;width:14.4pt;mso-position-horizontal-relative:page;mso-position-vertical-relative:page;mso-wrap-style:none;z-index:-251656192;mso-width-relative:page;mso-height-relative:page;" filled="f" stroked="f" coordsize="21600,21600" o:gfxdata="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DuCSazYAAAADAEAAA8AAAAAAAAAAQAgAAAAIgAAAGRycy9kb3ducmV2LnhtbFBLAQIUABQA&#10;AAAIAIdO4kBptt0TtwEAAJQDAAAOAAAAAAAAAAEAIAAAACc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2074545</wp:posOffset>
              </wp:positionH>
              <wp:positionV relativeFrom="page">
                <wp:posOffset>6323965</wp:posOffset>
              </wp:positionV>
              <wp:extent cx="182880" cy="7937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" cy="79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Arial" w:hAnsi="Arial" w:eastAsia="Arial" w:cs="Arial"/>
                              <w:color w:val="000000"/>
                              <w:sz w:val="17"/>
                              <w:szCs w:val="17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hAnsi="Arial" w:eastAsia="Arial" w:cs="Arial"/>
                              <w:sz w:val="17"/>
                              <w:szCs w:val="17"/>
                            </w:rPr>
                            <w:t>1</w:t>
                          </w:r>
                          <w:r>
                            <w:rPr>
                              <w:rFonts w:ascii="Arial" w:hAnsi="Arial" w:eastAsia="Arial" w:cs="Arial"/>
                              <w:sz w:val="17"/>
                              <w:szCs w:val="17"/>
                            </w:rPr>
                            <w:fldChar w:fldCharType="end"/>
                          </w:r>
                          <w:r>
                            <w:rPr>
                              <w:rFonts w:ascii="Arial" w:hAnsi="Arial" w:eastAsia="Arial" w:cs="Arial"/>
                              <w:color w:val="000000"/>
                              <w:sz w:val="17"/>
                              <w:szCs w:val="17"/>
                            </w:rPr>
                            <w:t xml:space="preserve"> 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" o:spid="_x0000_s1026" o:spt="202" type="#_x0000_t202" style="position:absolute;left:0pt;margin-left:163.35pt;margin-top:497.95pt;height:6.25pt;width:14.4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rI3KltkAAAAMAQAADwAAAAAAAAABACAAAAAiAAAAZHJzL2Rvd25yZXYueG1sUEsBAhQA&#10;FAAAAAgAh07iQPhVUpq4AQAAlAMAAA4AAAAAAAAAAQAgAAAAKA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sz w:val="17"/>
                        <w:szCs w:val="17"/>
                      </w:rPr>
                    </w:pPr>
                    <w:r>
                      <w:rPr>
                        <w:rFonts w:ascii="Arial" w:hAnsi="Arial" w:eastAsia="Arial" w:cs="Arial"/>
                        <w:color w:val="000000"/>
                        <w:sz w:val="17"/>
                        <w:szCs w:val="17"/>
                      </w:rPr>
                      <w:t>-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Arial" w:hAnsi="Arial" w:eastAsia="Arial" w:cs="Arial"/>
                        <w:sz w:val="17"/>
                        <w:szCs w:val="17"/>
                      </w:rPr>
                      <w:t>1</w:t>
                    </w:r>
                    <w:r>
                      <w:rPr>
                        <w:rFonts w:ascii="Arial" w:hAnsi="Arial" w:eastAsia="Arial" w:cs="Arial"/>
                        <w:sz w:val="17"/>
                        <w:szCs w:val="17"/>
                      </w:rPr>
                      <w:fldChar w:fldCharType="end"/>
                    </w:r>
                    <w:r>
                      <w:rPr>
                        <w:rFonts w:ascii="Arial" w:hAnsi="Arial" w:eastAsia="Arial" w:cs="Arial"/>
                        <w:color w:val="000000"/>
                        <w:sz w:val="17"/>
                        <w:szCs w:val="17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2ZWIwNGEwZTBlMGJhOWFlMzljYWZlZGNkN2JmM2MifQ=="/>
  </w:docVars>
  <w:rsids>
    <w:rsidRoot w:val="00A8276D"/>
    <w:rsid w:val="00071AB9"/>
    <w:rsid w:val="002A4F96"/>
    <w:rsid w:val="002F4A68"/>
    <w:rsid w:val="007A1D73"/>
    <w:rsid w:val="00A36D64"/>
    <w:rsid w:val="00A8276D"/>
    <w:rsid w:val="00B534BB"/>
    <w:rsid w:val="00F6641D"/>
    <w:rsid w:val="00FB1D43"/>
    <w:rsid w:val="091D1003"/>
    <w:rsid w:val="0B23650F"/>
    <w:rsid w:val="0E4338F1"/>
    <w:rsid w:val="13BF09B8"/>
    <w:rsid w:val="188667F5"/>
    <w:rsid w:val="1BE20386"/>
    <w:rsid w:val="1C662D65"/>
    <w:rsid w:val="1D5D217A"/>
    <w:rsid w:val="1E010AAF"/>
    <w:rsid w:val="20CE712B"/>
    <w:rsid w:val="282F4953"/>
    <w:rsid w:val="28FD67FF"/>
    <w:rsid w:val="295B1778"/>
    <w:rsid w:val="2ABB0720"/>
    <w:rsid w:val="2BE77142"/>
    <w:rsid w:val="2F1865AB"/>
    <w:rsid w:val="313723E4"/>
    <w:rsid w:val="35121B2D"/>
    <w:rsid w:val="35CD57AB"/>
    <w:rsid w:val="39A607ED"/>
    <w:rsid w:val="3B1D4ADF"/>
    <w:rsid w:val="407B610A"/>
    <w:rsid w:val="4AA36A04"/>
    <w:rsid w:val="4C2A705C"/>
    <w:rsid w:val="4D5D520F"/>
    <w:rsid w:val="4F4D6F2E"/>
    <w:rsid w:val="58831FCD"/>
    <w:rsid w:val="5ABD553F"/>
    <w:rsid w:val="5C3D6937"/>
    <w:rsid w:val="5C891B7C"/>
    <w:rsid w:val="63EF49BB"/>
    <w:rsid w:val="6B286A04"/>
    <w:rsid w:val="6CB467A2"/>
    <w:rsid w:val="714F4CEB"/>
    <w:rsid w:val="73386F66"/>
    <w:rsid w:val="7D13210E"/>
    <w:rsid w:val="7DAC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Courier New" w:hAnsi="Courier New" w:eastAsia="Courier New" w:cs="Courier New"/>
      <w:color w:val="000000"/>
      <w:kern w:val="0"/>
      <w:sz w:val="24"/>
      <w:szCs w:val="24"/>
      <w:lang w:val="en-US" w:eastAsia="en-US" w:bidi="en-US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5">
    <w:name w:val="标题 #1_"/>
    <w:basedOn w:val="4"/>
    <w:link w:val="6"/>
    <w:qFormat/>
    <w:uiPriority w:val="0"/>
    <w:rPr>
      <w:rFonts w:ascii="黑体" w:hAnsi="黑体" w:eastAsia="黑体" w:cs="黑体"/>
      <w:sz w:val="28"/>
      <w:szCs w:val="28"/>
    </w:rPr>
  </w:style>
  <w:style w:type="paragraph" w:customStyle="1" w:styleId="6">
    <w:name w:val="标题 #1"/>
    <w:basedOn w:val="1"/>
    <w:link w:val="5"/>
    <w:qFormat/>
    <w:uiPriority w:val="0"/>
    <w:pPr>
      <w:spacing w:before="620" w:after="320"/>
      <w:jc w:val="center"/>
      <w:outlineLvl w:val="0"/>
    </w:pPr>
    <w:rPr>
      <w:rFonts w:ascii="黑体" w:hAnsi="黑体" w:eastAsia="黑体" w:cs="黑体"/>
      <w:color w:val="auto"/>
      <w:kern w:val="2"/>
      <w:sz w:val="28"/>
      <w:szCs w:val="28"/>
      <w:lang w:eastAsia="zh-CN" w:bidi="ar-SA"/>
    </w:rPr>
  </w:style>
  <w:style w:type="character" w:customStyle="1" w:styleId="7">
    <w:name w:val="页眉或页脚 (2)_"/>
    <w:basedOn w:val="4"/>
    <w:link w:val="8"/>
    <w:qFormat/>
    <w:uiPriority w:val="0"/>
    <w:rPr>
      <w:rFonts w:ascii="Times New Roman" w:hAnsi="Times New Roman" w:eastAsia="Times New Roman" w:cs="Times New Roman"/>
      <w:sz w:val="20"/>
      <w:szCs w:val="20"/>
    </w:rPr>
  </w:style>
  <w:style w:type="paragraph" w:customStyle="1" w:styleId="8">
    <w:name w:val="页眉或页脚 (2)"/>
    <w:basedOn w:val="1"/>
    <w:link w:val="7"/>
    <w:qFormat/>
    <w:uiPriority w:val="0"/>
    <w:rPr>
      <w:rFonts w:ascii="Times New Roman" w:hAnsi="Times New Roman" w:eastAsia="Times New Roman" w:cs="Times New Roman"/>
      <w:color w:val="auto"/>
      <w:kern w:val="2"/>
      <w:sz w:val="20"/>
      <w:szCs w:val="20"/>
      <w:lang w:eastAsia="zh-CN" w:bidi="ar-SA"/>
    </w:rPr>
  </w:style>
  <w:style w:type="character" w:customStyle="1" w:styleId="9">
    <w:name w:val="正文文本_"/>
    <w:basedOn w:val="4"/>
    <w:link w:val="10"/>
    <w:qFormat/>
    <w:uiPriority w:val="0"/>
    <w:rPr>
      <w:rFonts w:ascii="宋体" w:hAnsi="宋体" w:eastAsia="宋体" w:cs="宋体"/>
      <w:sz w:val="20"/>
      <w:szCs w:val="20"/>
    </w:rPr>
  </w:style>
  <w:style w:type="paragraph" w:customStyle="1" w:styleId="10">
    <w:name w:val="正文文本1"/>
    <w:basedOn w:val="1"/>
    <w:link w:val="9"/>
    <w:qFormat/>
    <w:uiPriority w:val="0"/>
    <w:pPr>
      <w:spacing w:line="408" w:lineRule="auto"/>
      <w:ind w:firstLine="400"/>
    </w:pPr>
    <w:rPr>
      <w:rFonts w:ascii="宋体" w:hAnsi="宋体" w:eastAsia="宋体" w:cs="宋体"/>
      <w:color w:val="auto"/>
      <w:kern w:val="2"/>
      <w:sz w:val="20"/>
      <w:szCs w:val="20"/>
      <w:lang w:eastAsia="zh-CN" w:bidi="ar-SA"/>
    </w:rPr>
  </w:style>
  <w:style w:type="character" w:customStyle="1" w:styleId="11">
    <w:name w:val="标题 #2_"/>
    <w:basedOn w:val="4"/>
    <w:link w:val="12"/>
    <w:qFormat/>
    <w:uiPriority w:val="0"/>
    <w:rPr>
      <w:rFonts w:ascii="宋体" w:hAnsi="宋体" w:eastAsia="宋体" w:cs="宋体"/>
      <w:b/>
      <w:bCs/>
      <w:sz w:val="20"/>
      <w:szCs w:val="20"/>
    </w:rPr>
  </w:style>
  <w:style w:type="paragraph" w:customStyle="1" w:styleId="12">
    <w:name w:val="标题 #2"/>
    <w:basedOn w:val="1"/>
    <w:link w:val="11"/>
    <w:qFormat/>
    <w:uiPriority w:val="0"/>
    <w:pPr>
      <w:spacing w:line="405" w:lineRule="exact"/>
      <w:ind w:firstLine="410"/>
      <w:outlineLvl w:val="1"/>
    </w:pPr>
    <w:rPr>
      <w:rFonts w:ascii="宋体" w:hAnsi="宋体" w:eastAsia="宋体" w:cs="宋体"/>
      <w:b/>
      <w:bCs/>
      <w:color w:val="auto"/>
      <w:kern w:val="2"/>
      <w:sz w:val="20"/>
      <w:szCs w:val="20"/>
      <w:lang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1102</Words>
  <Characters>1112</Characters>
  <Lines>7</Lines>
  <Paragraphs>2</Paragraphs>
  <TotalTime>71</TotalTime>
  <ScaleCrop>false</ScaleCrop>
  <LinksUpToDate>false</LinksUpToDate>
  <CharactersWithSpaces>1157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2022-05-09T03:25:00Z</dcterms:created>
  <dc:creator>admin</dc:creator>
  <cp:lastModifiedBy>HP-01</cp:lastModifiedBy>
  <dcterms:modified xsi:type="dcterms:W3CDTF">2022-05-11T00:51:58Z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D9E997CD128548568614CECE16398BA9</vt:lpwstr>
  </property>
</Properties>
</file>