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Bdr>
          <w:bottom w:val="thinThickMediumGap" w:color="FF0000" w:sz="18" w:space="1"/>
        </w:pBdr>
        <w:tabs>
          <w:tab w:val="left" w:pos="7600"/>
        </w:tabs>
        <w:spacing w:line="800" w:lineRule="exact"/>
        <w:ind w:left="-240" w:leftChars="-100" w:right="-240" w:rightChars="-100"/>
        <w:jc w:val="center"/>
        <w:rPr>
          <w:rStyle w:val="21"/>
          <w:rFonts w:ascii="方正小标宋简体" w:eastAsia="方正小标宋简体"/>
          <w:b/>
          <w:color w:val="FF0000"/>
          <w:w w:val="75"/>
          <w:sz w:val="68"/>
          <w:szCs w:val="68"/>
          <w:lang w:eastAsia="zh-CN"/>
        </w:rPr>
      </w:pPr>
      <w:r>
        <w:rPr>
          <w:rStyle w:val="21"/>
          <w:rFonts w:ascii="方正小标宋简体" w:eastAsia="方正小标宋简体"/>
          <w:b/>
          <w:color w:val="FF0000"/>
          <w:w w:val="75"/>
          <w:sz w:val="68"/>
          <w:szCs w:val="68"/>
          <w:lang w:eastAsia="zh-CN"/>
        </w:rPr>
        <w:t>共青团湖南理工职业技术学院委员会</w:t>
      </w:r>
    </w:p>
    <w:p>
      <w:pPr>
        <w:spacing w:line="300" w:lineRule="exact"/>
        <w:jc w:val="center"/>
        <w:rPr>
          <w:rStyle w:val="21"/>
          <w:lang w:eastAsia="zh-CN"/>
        </w:rPr>
      </w:pPr>
    </w:p>
    <w:p>
      <w:pPr>
        <w:jc w:val="center"/>
        <w:rPr>
          <w:sz w:val="84"/>
          <w:szCs w:val="84"/>
          <w:lang w:eastAsia="zh-CN"/>
        </w:rPr>
      </w:pPr>
      <w:r>
        <w:rPr>
          <w:rFonts w:hint="eastAsia" w:ascii="仿宋_GB2312" w:hAnsi="仿宋" w:eastAsia="仿宋_GB2312" w:cs="仿宋"/>
          <w:sz w:val="30"/>
          <w:szCs w:val="30"/>
          <w:lang w:eastAsia="zh-CN"/>
        </w:rPr>
        <w:t>湘理职院团[2021]1</w:t>
      </w:r>
      <w:r>
        <w:rPr>
          <w:rFonts w:hint="eastAsia" w:ascii="仿宋_GB2312" w:hAnsi="仿宋" w:eastAsia="仿宋_GB2312" w:cs="仿宋"/>
          <w:sz w:val="30"/>
          <w:szCs w:val="30"/>
          <w:lang w:val="en-US" w:eastAsia="zh-CN"/>
        </w:rPr>
        <w:t>5</w:t>
      </w:r>
      <w:r>
        <w:rPr>
          <w:rFonts w:hint="eastAsia" w:ascii="仿宋_GB2312" w:hAnsi="仿宋" w:eastAsia="仿宋_GB2312" w:cs="仿宋"/>
          <w:sz w:val="30"/>
          <w:szCs w:val="30"/>
          <w:lang w:eastAsia="zh-CN"/>
        </w:rPr>
        <w:t>号</w:t>
      </w:r>
    </w:p>
    <w:p>
      <w:pPr>
        <w:pStyle w:val="10"/>
        <w:keepNext/>
        <w:keepLines/>
        <w:ind w:firstLine="0"/>
        <w:jc w:val="center"/>
        <w:rPr>
          <w:rFonts w:hint="eastAsia" w:ascii="方正小标宋简体" w:hAnsi="Times New Roman" w:eastAsia="方正小标宋简体" w:cs="Times New Roman"/>
          <w:kern w:val="2"/>
          <w:sz w:val="36"/>
          <w:szCs w:val="36"/>
          <w:lang w:val="en-US" w:eastAsia="zh-CN" w:bidi="ar-SA"/>
        </w:rPr>
      </w:pPr>
      <w:bookmarkStart w:id="0" w:name="bookmark4"/>
      <w:bookmarkStart w:id="1" w:name="bookmark3"/>
      <w:bookmarkStart w:id="2" w:name="bookmark5"/>
      <w:bookmarkStart w:id="9" w:name="_GoBack"/>
      <w:bookmarkEnd w:id="9"/>
    </w:p>
    <w:p>
      <w:pPr>
        <w:pStyle w:val="10"/>
        <w:keepNext/>
        <w:keepLines/>
        <w:ind w:firstLine="0"/>
        <w:jc w:val="center"/>
        <w:rPr>
          <w:rFonts w:ascii="方正小标宋简体" w:hAnsi="Times New Roman" w:eastAsia="方正小标宋简体" w:cs="Times New Roman"/>
          <w:kern w:val="2"/>
          <w:sz w:val="36"/>
          <w:szCs w:val="36"/>
          <w:lang w:val="en-US" w:eastAsia="zh-CN" w:bidi="ar-SA"/>
        </w:rPr>
      </w:pPr>
      <w:r>
        <w:rPr>
          <w:rFonts w:hint="eastAsia" w:ascii="方正小标宋简体" w:hAnsi="Times New Roman" w:eastAsia="方正小标宋简体" w:cs="Times New Roman"/>
          <w:kern w:val="2"/>
          <w:sz w:val="36"/>
          <w:szCs w:val="36"/>
          <w:lang w:val="en-US" w:eastAsia="zh-CN" w:bidi="ar-SA"/>
        </w:rPr>
        <w:t>关于2021年团费收缴有关事项的通知</w:t>
      </w:r>
      <w:bookmarkEnd w:id="0"/>
      <w:bookmarkEnd w:id="1"/>
      <w:bookmarkEnd w:id="2"/>
    </w:p>
    <w:p>
      <w:pPr>
        <w:widowControl/>
        <w:rPr>
          <w:rFonts w:ascii="仿宋_GB2312" w:eastAsia="仿宋_GB2312"/>
          <w:sz w:val="30"/>
          <w:szCs w:val="30"/>
          <w:lang w:eastAsia="zh-CN"/>
        </w:rPr>
      </w:pPr>
      <w:r>
        <w:rPr>
          <w:rFonts w:hint="eastAsia" w:ascii="仿宋_GB2312" w:eastAsia="仿宋_GB2312"/>
          <w:sz w:val="30"/>
          <w:szCs w:val="30"/>
          <w:lang w:eastAsia="zh-CN"/>
        </w:rPr>
        <w:t>各二级学院：</w:t>
      </w:r>
    </w:p>
    <w:p>
      <w:pPr>
        <w:pStyle w:val="12"/>
        <w:spacing w:line="656" w:lineRule="exact"/>
        <w:ind w:firstLine="680"/>
        <w:jc w:val="both"/>
        <w:rPr>
          <w:rFonts w:ascii="仿宋_GB2312" w:hAnsi="Times New Roman" w:eastAsia="仿宋_GB2312" w:cs="Times New Roman"/>
          <w:kern w:val="2"/>
          <w:sz w:val="30"/>
          <w:szCs w:val="30"/>
          <w:lang w:val="en-US" w:eastAsia="zh-CN" w:bidi="ar-SA"/>
        </w:rPr>
      </w:pPr>
      <w:r>
        <w:rPr>
          <w:rFonts w:hint="eastAsia" w:ascii="仿宋_GB2312" w:hAnsi="Times New Roman" w:eastAsia="仿宋_GB2312" w:cs="Times New Roman"/>
          <w:kern w:val="2"/>
          <w:sz w:val="30"/>
          <w:szCs w:val="30"/>
          <w:lang w:val="en-US" w:eastAsia="zh-CN" w:bidi="ar-SA"/>
        </w:rPr>
        <w:t>为落实从严治团要求，根据团中央相关精神和《共青团湖南省委关于团费收缴、使用和管理的规定》（湘团发〔2016〕 40号）文件要求，进一步加强和规范我院团费收缴管理工作,现将2021年团费收缴有关事项通知如下。</w:t>
      </w:r>
    </w:p>
    <w:p>
      <w:pPr>
        <w:pStyle w:val="12"/>
        <w:spacing w:line="664" w:lineRule="exact"/>
        <w:ind w:firstLine="680"/>
        <w:jc w:val="both"/>
        <w:rPr>
          <w:rFonts w:ascii="黑体" w:hAnsi="黑体" w:eastAsia="黑体" w:cs="黑体"/>
          <w:sz w:val="36"/>
          <w:szCs w:val="36"/>
        </w:rPr>
      </w:pPr>
      <w:r>
        <w:rPr>
          <w:rFonts w:hint="eastAsia" w:ascii="黑体" w:hAnsi="黑体" w:eastAsia="黑体" w:cs="黑体"/>
          <w:sz w:val="36"/>
          <w:szCs w:val="36"/>
        </w:rPr>
        <w:t>一、团费收缴标准</w:t>
      </w:r>
    </w:p>
    <w:p>
      <w:pPr>
        <w:pStyle w:val="12"/>
        <w:spacing w:line="656" w:lineRule="exact"/>
        <w:ind w:firstLine="680"/>
        <w:jc w:val="both"/>
        <w:rPr>
          <w:rFonts w:ascii="仿宋_GB2312" w:hAnsi="Times New Roman" w:eastAsia="仿宋_GB2312" w:cs="Times New Roman"/>
          <w:kern w:val="2"/>
          <w:sz w:val="30"/>
          <w:szCs w:val="30"/>
          <w:lang w:val="en-US" w:eastAsia="zh-CN" w:bidi="ar-SA"/>
        </w:rPr>
      </w:pPr>
      <w:bookmarkStart w:id="3" w:name="bookmark6"/>
      <w:bookmarkEnd w:id="3"/>
      <w:r>
        <w:rPr>
          <w:rFonts w:hint="eastAsia" w:ascii="仿宋_GB2312" w:hAnsi="Times New Roman" w:eastAsia="仿宋_GB2312" w:cs="Times New Roman"/>
          <w:kern w:val="2"/>
          <w:sz w:val="30"/>
          <w:szCs w:val="30"/>
          <w:lang w:val="en-US" w:eastAsia="zh-CN" w:bidi="ar-SA"/>
        </w:rPr>
        <w:t>2021级新生团员每月按0.2元</w:t>
      </w:r>
    </w:p>
    <w:p>
      <w:pPr>
        <w:pStyle w:val="12"/>
        <w:spacing w:line="656" w:lineRule="exact"/>
        <w:ind w:firstLine="680"/>
        <w:jc w:val="both"/>
        <w:rPr>
          <w:rFonts w:ascii="黑体" w:hAnsi="黑体" w:eastAsia="黑体" w:cs="黑体"/>
          <w:sz w:val="36"/>
          <w:szCs w:val="36"/>
        </w:rPr>
      </w:pPr>
      <w:r>
        <w:rPr>
          <w:rFonts w:hint="eastAsia" w:ascii="黑体" w:hAnsi="黑体" w:eastAsia="黑体" w:cs="黑体"/>
          <w:sz w:val="36"/>
          <w:szCs w:val="36"/>
        </w:rPr>
        <w:t>二、相关工作要求</w:t>
      </w:r>
    </w:p>
    <w:p>
      <w:pPr>
        <w:pStyle w:val="12"/>
        <w:spacing w:line="656" w:lineRule="exact"/>
        <w:ind w:firstLine="680"/>
        <w:jc w:val="both"/>
        <w:rPr>
          <w:rFonts w:ascii="仿宋_GB2312" w:hAnsi="Times New Roman" w:eastAsia="仿宋_GB2312" w:cs="Times New Roman"/>
          <w:kern w:val="2"/>
          <w:sz w:val="30"/>
          <w:szCs w:val="30"/>
          <w:lang w:val="en-US" w:eastAsia="zh-CN" w:bidi="ar-SA"/>
        </w:rPr>
      </w:pPr>
      <w:bookmarkStart w:id="4" w:name="bookmark7"/>
      <w:bookmarkEnd w:id="4"/>
      <w:r>
        <w:rPr>
          <w:rFonts w:hint="eastAsia" w:ascii="仿宋_GB2312" w:hAnsi="Times New Roman" w:eastAsia="仿宋_GB2312" w:cs="Times New Roman"/>
          <w:kern w:val="2"/>
          <w:sz w:val="30"/>
          <w:szCs w:val="30"/>
          <w:lang w:val="en-US" w:eastAsia="zh-CN" w:bidi="ar-SA"/>
        </w:rPr>
        <w:t>1.按照团章规定向团组织交纳团费，是共青团员必须具备的起码条件，是团员对团组织应尽的义务。团费的收缴、使用和管理，是团的基层组织建设和团员队伍建设中的一项重要工作。任何单位和个人不得以任何理由拒交和少交团费。</w:t>
      </w:r>
    </w:p>
    <w:p>
      <w:pPr>
        <w:pStyle w:val="12"/>
        <w:spacing w:line="656" w:lineRule="exact"/>
        <w:ind w:firstLine="680"/>
        <w:jc w:val="both"/>
        <w:rPr>
          <w:rFonts w:ascii="仿宋_GB2312" w:hAnsi="Times New Roman" w:eastAsia="仿宋_GB2312" w:cs="Times New Roman"/>
          <w:kern w:val="2"/>
          <w:sz w:val="30"/>
          <w:szCs w:val="30"/>
          <w:lang w:val="en-US" w:eastAsia="zh-CN" w:bidi="ar-SA"/>
        </w:rPr>
      </w:pPr>
      <w:bookmarkStart w:id="5" w:name="bookmark8"/>
      <w:bookmarkEnd w:id="5"/>
      <w:r>
        <w:rPr>
          <w:rFonts w:hint="eastAsia" w:ascii="仿宋_GB2312" w:hAnsi="Times New Roman" w:eastAsia="仿宋_GB2312" w:cs="Times New Roman"/>
          <w:kern w:val="2"/>
          <w:sz w:val="30"/>
          <w:szCs w:val="30"/>
          <w:lang w:val="en-US" w:eastAsia="zh-CN" w:bidi="ar-SA"/>
        </w:rPr>
        <w:t>2.对不按照规定交纳团费的团员，其所在团组织应及时 对其进行批评教育，限期改正。对无正当理由，连续6个月不交纳团费的团员，按自行脱团处理。</w:t>
      </w:r>
    </w:p>
    <w:p>
      <w:pPr>
        <w:pStyle w:val="12"/>
        <w:spacing w:line="656" w:lineRule="exact"/>
        <w:ind w:firstLine="680"/>
        <w:jc w:val="both"/>
        <w:rPr>
          <w:rFonts w:ascii="仿宋_GB2312" w:hAnsi="Times New Roman" w:eastAsia="仿宋_GB2312" w:cs="Times New Roman"/>
          <w:kern w:val="2"/>
          <w:sz w:val="30"/>
          <w:szCs w:val="30"/>
          <w:lang w:val="en-US" w:eastAsia="zh-CN" w:bidi="ar-SA"/>
        </w:rPr>
      </w:pPr>
      <w:bookmarkStart w:id="6" w:name="bookmark9"/>
      <w:bookmarkEnd w:id="6"/>
      <w:r>
        <w:rPr>
          <w:rFonts w:hint="eastAsia" w:ascii="仿宋_GB2312" w:hAnsi="Times New Roman" w:eastAsia="仿宋_GB2312" w:cs="Times New Roman"/>
          <w:kern w:val="2"/>
          <w:sz w:val="30"/>
          <w:szCs w:val="30"/>
          <w:lang w:val="en-US" w:eastAsia="zh-CN" w:bidi="ar-SA"/>
        </w:rPr>
        <w:t>3.请各二级学院团组织按照收缴金额，于2021年9月18日前将2021级新生团员团费上缴至团委。</w:t>
      </w:r>
    </w:p>
    <w:p>
      <w:pPr>
        <w:pStyle w:val="12"/>
        <w:spacing w:line="656" w:lineRule="exact"/>
        <w:ind w:firstLine="680"/>
        <w:jc w:val="both"/>
        <w:rPr>
          <w:rFonts w:ascii="仿宋_GB2312" w:hAnsi="Times New Roman" w:eastAsia="仿宋_GB2312" w:cs="Times New Roman"/>
          <w:kern w:val="2"/>
          <w:sz w:val="30"/>
          <w:szCs w:val="30"/>
          <w:lang w:val="en-US" w:eastAsia="zh-CN" w:bidi="ar-SA"/>
        </w:rPr>
      </w:pPr>
      <w:bookmarkStart w:id="7" w:name="bookmark10"/>
      <w:bookmarkEnd w:id="7"/>
      <w:r>
        <w:rPr>
          <w:rFonts w:hint="eastAsia" w:ascii="仿宋_GB2312" w:hAnsi="Times New Roman" w:eastAsia="仿宋_GB2312" w:cs="Times New Roman"/>
          <w:kern w:val="2"/>
          <w:sz w:val="30"/>
          <w:szCs w:val="30"/>
          <w:lang w:val="en-US" w:eastAsia="zh-CN" w:bidi="ar-SA"/>
        </w:rPr>
        <w:t>各二级学院团组织要对本学院团组织落实《共青团湖南省委 关于团费收缴、使用和管理的规定》（湘团发[2016]40号文件）情况开展自查，对违反规定的进行严肃查处。请于2021年10月10日前，就自查情况向团委提交书面报告,报告需要加盖团总支公章。报告内容包括：2021年团费收缴、使用和结存的数额；团费开支的主要项目；团费收缴、使用和管理工作中的经验、做法、存在的问题及改进的意见和建议等。各一级机构团组织上缴团费及团费收缴、使用和管理情况，将作为工作考核的内容。</w:t>
      </w:r>
    </w:p>
    <w:p>
      <w:pPr>
        <w:pStyle w:val="12"/>
        <w:tabs>
          <w:tab w:val="left" w:pos="999"/>
        </w:tabs>
        <w:spacing w:line="665" w:lineRule="exact"/>
        <w:ind w:left="480" w:leftChars="200" w:firstLine="0"/>
        <w:jc w:val="both"/>
      </w:pPr>
    </w:p>
    <w:p>
      <w:pPr>
        <w:pStyle w:val="12"/>
        <w:tabs>
          <w:tab w:val="left" w:pos="999"/>
        </w:tabs>
        <w:spacing w:line="665" w:lineRule="exact"/>
        <w:ind w:firstLine="0"/>
        <w:jc w:val="both"/>
      </w:pPr>
    </w:p>
    <w:p>
      <w:pPr>
        <w:pStyle w:val="12"/>
        <w:tabs>
          <w:tab w:val="left" w:pos="999"/>
        </w:tabs>
        <w:spacing w:line="665" w:lineRule="exact"/>
        <w:ind w:firstLine="0"/>
        <w:jc w:val="both"/>
      </w:pPr>
    </w:p>
    <w:p>
      <w:pPr>
        <w:pStyle w:val="12"/>
        <w:tabs>
          <w:tab w:val="left" w:pos="999"/>
        </w:tabs>
        <w:spacing w:line="665" w:lineRule="exact"/>
        <w:ind w:firstLine="0"/>
        <w:jc w:val="both"/>
      </w:pPr>
    </w:p>
    <w:p>
      <w:pPr>
        <w:widowControl/>
        <w:ind w:firstLine="600"/>
        <w:jc w:val="right"/>
        <w:rPr>
          <w:rFonts w:ascii="仿宋_GB2312" w:eastAsia="仿宋_GB2312"/>
          <w:sz w:val="30"/>
          <w:szCs w:val="30"/>
          <w:lang w:eastAsia="zh-CN"/>
        </w:rPr>
      </w:pPr>
      <w:r>
        <w:rPr>
          <w:rFonts w:hint="eastAsia"/>
          <w:lang w:eastAsia="zh-CN"/>
        </w:rPr>
        <w:t xml:space="preserve">           </w:t>
      </w:r>
      <w:r>
        <w:rPr>
          <w:rFonts w:hint="eastAsia" w:ascii="仿宋_GB2312" w:eastAsia="仿宋_GB2312"/>
          <w:sz w:val="30"/>
          <w:szCs w:val="30"/>
          <w:lang w:eastAsia="zh-CN"/>
        </w:rPr>
        <w:t>共青团湖南理工职业技术学院委员会</w:t>
      </w:r>
    </w:p>
    <w:p>
      <w:pPr>
        <w:widowControl/>
        <w:ind w:right="600" w:firstLine="4650" w:firstLineChars="1550"/>
        <w:jc w:val="right"/>
        <w:rPr>
          <w:rFonts w:hint="eastAsia" w:eastAsiaTheme="minorEastAsia"/>
          <w:lang w:eastAsia="zh-CN"/>
        </w:rPr>
      </w:pPr>
      <w:r>
        <w:rPr>
          <w:rFonts w:hint="eastAsia" w:ascii="仿宋_GB2312" w:eastAsia="仿宋_GB2312"/>
          <w:sz w:val="30"/>
          <w:szCs w:val="30"/>
        </w:rPr>
        <w:t>2021年</w:t>
      </w:r>
      <w:r>
        <w:rPr>
          <w:rFonts w:hint="eastAsia" w:ascii="仿宋_GB2312" w:eastAsia="仿宋_GB2312"/>
          <w:sz w:val="30"/>
          <w:szCs w:val="30"/>
          <w:lang w:eastAsia="zh-CN"/>
        </w:rPr>
        <w:t>9</w:t>
      </w:r>
      <w:r>
        <w:rPr>
          <w:rFonts w:hint="eastAsia" w:ascii="仿宋_GB2312" w:eastAsia="仿宋_GB2312"/>
          <w:sz w:val="30"/>
          <w:szCs w:val="30"/>
        </w:rPr>
        <w:t>月</w:t>
      </w:r>
      <w:r>
        <w:rPr>
          <w:rFonts w:hint="eastAsia" w:ascii="仿宋_GB2312" w:eastAsia="仿宋_GB2312"/>
          <w:sz w:val="30"/>
          <w:szCs w:val="30"/>
          <w:lang w:eastAsia="zh-CN"/>
        </w:rPr>
        <w:t>4</w:t>
      </w:r>
      <w:bookmarkStart w:id="8" w:name="bookmark11"/>
      <w:bookmarkEnd w:id="8"/>
      <w:r>
        <w:rPr>
          <w:rFonts w:hint="eastAsia" w:ascii="仿宋_GB2312" w:eastAsia="仿宋_GB2312"/>
          <w:sz w:val="30"/>
          <w:szCs w:val="30"/>
          <w:lang w:eastAsia="zh-CN"/>
        </w:rPr>
        <w:t>日</w:t>
      </w:r>
    </w:p>
    <w:sectPr>
      <w:headerReference r:id="rId5" w:type="default"/>
      <w:footerReference r:id="rId6" w:type="default"/>
      <w:pgSz w:w="11900" w:h="16840"/>
      <w:pgMar w:top="1529" w:right="1127" w:bottom="1529" w:left="1601" w:header="1101" w:footer="3" w:gutter="0"/>
      <w:pgNumType w:start="7"/>
      <w:cols w:space="720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/>
  </w:endnote>
  <w:endnote w:type="continuationSeparator" w:id="1">
    <w:p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36D2350D-DCA3-45A8-BAA9-AE7A77C93C58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简体">
    <w:panose1 w:val="02000000000000000000"/>
    <w:charset w:val="86"/>
    <w:family w:val="script"/>
    <w:pitch w:val="default"/>
    <w:sig w:usb0="00000001" w:usb1="08000000" w:usb2="00000000" w:usb3="00000000" w:csb0="00040000" w:csb1="00000000"/>
    <w:embedRegular r:id="rId2" w:fontKey="{F75F1C99-B68A-4314-BE05-6EB75A98BAB5}"/>
  </w:font>
  <w:font w:name="仿宋_GB2312">
    <w:altName w:val="仿宋"/>
    <w:panose1 w:val="02010609030101010101"/>
    <w:charset w:val="86"/>
    <w:family w:val="modern"/>
    <w:pitch w:val="default"/>
    <w:sig w:usb0="00000000" w:usb1="00000000" w:usb2="00000010" w:usb3="00000000" w:csb0="00040000" w:csb1="00000000"/>
    <w:embedRegular r:id="rId3" w:fontKey="{AE2B51AB-0FBC-4D7D-9714-A903C9C30001}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4" w:fontKey="{505E2F2B-CC27-41E1-95A4-FFC51429C686}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" w:lineRule="exact"/>
    </w:pPr>
    <w:r>
      <w:pict>
        <v:shape id="Shape 14" o:spid="_x0000_s1027" o:spt="202" type="#_x0000_t202" style="position:absolute;left:0pt;margin-left:499.3pt;margin-top:792.85pt;height:6.7pt;width:14.65pt;mso-position-horizontal-relative:page;mso-position-vertical-relative:page;mso-wrap-style:none;z-index:-251657216;mso-width-relative:page;mso-height-relative:page;" filled="f" stroked="f" coordsize="21600,21600" o:gfxdata="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">
          <v:path/>
          <v:fill on="f" focussize="0,0"/>
          <v:stroke on="f" joinstyle="miter"/>
          <v:imagedata o:title=""/>
          <o:lock v:ext="edit"/>
          <v:textbox inset="0mm,0mm,0mm,0mm" style="mso-fit-shape-to-text:t;">
            <w:txbxContent>
              <w:p>
                <w:pPr>
                  <w:pStyle w:val="18"/>
                </w:pPr>
                <w:r>
                  <w:rPr>
                    <w:lang w:val="en-US" w:eastAsia="en-US" w:bidi="en-US"/>
                  </w:rPr>
                  <w:t>-</w:t>
                </w:r>
                <w:r>
                  <w:fldChar w:fldCharType="begin"/>
                </w:r>
                <w:r>
                  <w:instrText xml:space="preserve"> PAGE \* MERGEFORMAT </w:instrText>
                </w:r>
                <w:r>
                  <w:fldChar w:fldCharType="separate"/>
                </w:r>
                <w:r>
                  <w:rPr>
                    <w:lang w:val="en-US" w:eastAsia="en-US" w:bidi="en-US"/>
                  </w:rPr>
                  <w:t>7</w:t>
                </w:r>
                <w:r>
                  <w:rPr>
                    <w:lang w:val="en-US" w:eastAsia="en-US" w:bidi="en-US"/>
                  </w:rPr>
                  <w:fldChar w:fldCharType="end"/>
                </w:r>
                <w:r>
                  <w:t>-</w:t>
                </w:r>
              </w:p>
            </w:txbxContent>
          </v:textbox>
        </v:shape>
      </w:pic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/>
  </w:footnote>
  <w:footnote w:type="continuationSeparator" w:id="1">
    <w:p/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/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3"/>
  <w:bordersDoNotSurroundHeader w:val="1"/>
  <w:bordersDoNotSurroundFooter w:val="1"/>
  <w:documentProtection w:enforcement="0"/>
  <w:defaultTabStop w:val="420"/>
  <w:drawingGridHorizontalSpacing w:val="181"/>
  <w:drawingGridVerticalSpacing w:val="181"/>
  <w:characterSpacingControl w:val="compressPunctuation"/>
  <w:hdrShapeDefaults>
    <o:shapelayout v:ext="edit">
      <o:idmap v:ext="edit" data="1"/>
    </o:shapelayout>
  </w:hdrShapeDefaults>
  <w:footnotePr>
    <w:footnote w:id="0"/>
    <w:footnote w:id="1"/>
  </w:footnotePr>
  <w:endnotePr>
    <w:endnote w:id="0"/>
    <w:endnote w:id="1"/>
  </w:endnotePr>
  <w:compat>
    <w:doNotExpandShiftReturn/>
    <w:useFELayout/>
    <w:compatSetting w:name="compatibilityMode" w:uri="http://schemas.microsoft.com/office/word" w:val="12"/>
  </w:compat>
  <w:docVars>
    <w:docVar w:name="commondata" w:val="eyJoZGlkIjoiYjFkMTk1YzdkZjA0ZGJhNzhiY2UxOTQxNzY5ZjU0ODcifQ=="/>
  </w:docVars>
  <w:rsids>
    <w:rsidRoot w:val="00802D4E"/>
    <w:rsid w:val="001F2A40"/>
    <w:rsid w:val="00413B04"/>
    <w:rsid w:val="006A64A7"/>
    <w:rsid w:val="00802D4E"/>
    <w:rsid w:val="0DA45946"/>
    <w:rsid w:val="2CA44211"/>
    <w:rsid w:val="3CD00D3D"/>
    <w:rsid w:val="41991C2A"/>
    <w:rsid w:val="42BD4896"/>
    <w:rsid w:val="4F9059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Theme="minorEastAsia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qFormat="1"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</w:pPr>
    <w:rPr>
      <w:rFonts w:ascii="Times New Roman" w:hAnsi="Times New Roman" w:eastAsia="Times New Roman" w:cs="Times New Roman"/>
      <w:color w:val="000000"/>
      <w:sz w:val="24"/>
      <w:szCs w:val="24"/>
      <w:lang w:val="en-US" w:eastAsia="en-US" w:bidi="en-US"/>
    </w:rPr>
  </w:style>
  <w:style w:type="character" w:default="1" w:styleId="5">
    <w:name w:val="Default Paragraph Font"/>
    <w:semiHidden/>
    <w:unhideWhenUsed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uiPriority w:val="0"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paragraph" w:styleId="3">
    <w:name w:val="header"/>
    <w:basedOn w:val="1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styleId="6">
    <w:name w:val="page number"/>
    <w:basedOn w:val="5"/>
    <w:qFormat/>
    <w:uiPriority w:val="0"/>
  </w:style>
  <w:style w:type="character" w:customStyle="1" w:styleId="7">
    <w:name w:val="Heading #1|1_"/>
    <w:basedOn w:val="5"/>
    <w:link w:val="8"/>
    <w:uiPriority w:val="0"/>
    <w:rPr>
      <w:rFonts w:ascii="宋体" w:hAnsi="宋体" w:eastAsia="宋体" w:cs="宋体"/>
      <w:color w:val="E6200E"/>
      <w:sz w:val="86"/>
      <w:szCs w:val="86"/>
      <w:u w:val="none"/>
      <w:shd w:val="clear" w:color="auto" w:fill="auto"/>
      <w:lang w:val="zh-TW" w:eastAsia="zh-TW" w:bidi="zh-TW"/>
    </w:rPr>
  </w:style>
  <w:style w:type="paragraph" w:customStyle="1" w:styleId="8">
    <w:name w:val="Heading #1|1"/>
    <w:basedOn w:val="1"/>
    <w:link w:val="7"/>
    <w:qFormat/>
    <w:uiPriority w:val="0"/>
    <w:pPr>
      <w:spacing w:before="760" w:after="1620"/>
      <w:outlineLvl w:val="0"/>
    </w:pPr>
    <w:rPr>
      <w:rFonts w:ascii="宋体" w:hAnsi="宋体" w:eastAsia="宋体" w:cs="宋体"/>
      <w:color w:val="E6200E"/>
      <w:sz w:val="86"/>
      <w:szCs w:val="86"/>
      <w:lang w:val="zh-TW" w:eastAsia="zh-TW" w:bidi="zh-TW"/>
    </w:rPr>
  </w:style>
  <w:style w:type="character" w:customStyle="1" w:styleId="9">
    <w:name w:val="Heading #2|1_"/>
    <w:basedOn w:val="5"/>
    <w:link w:val="10"/>
    <w:qFormat/>
    <w:uiPriority w:val="0"/>
    <w:rPr>
      <w:rFonts w:ascii="宋体" w:hAnsi="宋体" w:eastAsia="宋体" w:cs="宋体"/>
      <w:sz w:val="44"/>
      <w:szCs w:val="44"/>
      <w:u w:val="none"/>
      <w:shd w:val="clear" w:color="auto" w:fill="auto"/>
      <w:lang w:val="zh-TW" w:eastAsia="zh-TW" w:bidi="zh-TW"/>
    </w:rPr>
  </w:style>
  <w:style w:type="paragraph" w:customStyle="1" w:styleId="10">
    <w:name w:val="Heading #2|1"/>
    <w:basedOn w:val="1"/>
    <w:link w:val="9"/>
    <w:uiPriority w:val="0"/>
    <w:pPr>
      <w:spacing w:after="640"/>
      <w:ind w:firstLine="440"/>
      <w:outlineLvl w:val="1"/>
    </w:pPr>
    <w:rPr>
      <w:rFonts w:ascii="宋体" w:hAnsi="宋体" w:eastAsia="宋体" w:cs="宋体"/>
      <w:sz w:val="44"/>
      <w:szCs w:val="44"/>
      <w:lang w:val="zh-TW" w:eastAsia="zh-TW" w:bidi="zh-TW"/>
    </w:rPr>
  </w:style>
  <w:style w:type="character" w:customStyle="1" w:styleId="11">
    <w:name w:val="Body text|1_"/>
    <w:basedOn w:val="5"/>
    <w:link w:val="12"/>
    <w:uiPriority w:val="0"/>
    <w:rPr>
      <w:rFonts w:ascii="宋体" w:hAnsi="宋体" w:eastAsia="宋体" w:cs="宋体"/>
      <w:sz w:val="32"/>
      <w:szCs w:val="32"/>
      <w:u w:val="none"/>
      <w:shd w:val="clear" w:color="auto" w:fill="auto"/>
      <w:lang w:val="zh-TW" w:eastAsia="zh-TW" w:bidi="zh-TW"/>
    </w:rPr>
  </w:style>
  <w:style w:type="paragraph" w:customStyle="1" w:styleId="12">
    <w:name w:val="Body text|1"/>
    <w:basedOn w:val="1"/>
    <w:link w:val="11"/>
    <w:qFormat/>
    <w:uiPriority w:val="0"/>
    <w:pPr>
      <w:spacing w:line="425" w:lineRule="auto"/>
      <w:ind w:firstLine="400"/>
    </w:pPr>
    <w:rPr>
      <w:rFonts w:ascii="宋体" w:hAnsi="宋体" w:eastAsia="宋体" w:cs="宋体"/>
      <w:sz w:val="32"/>
      <w:szCs w:val="32"/>
      <w:lang w:val="zh-TW" w:eastAsia="zh-TW" w:bidi="zh-TW"/>
    </w:rPr>
  </w:style>
  <w:style w:type="character" w:customStyle="1" w:styleId="13">
    <w:name w:val="Header or footer|2_"/>
    <w:basedOn w:val="5"/>
    <w:link w:val="14"/>
    <w:qFormat/>
    <w:uiPriority w:val="0"/>
    <w:rPr>
      <w:sz w:val="20"/>
      <w:szCs w:val="20"/>
      <w:u w:val="none"/>
      <w:shd w:val="clear" w:color="auto" w:fill="auto"/>
    </w:rPr>
  </w:style>
  <w:style w:type="paragraph" w:customStyle="1" w:styleId="14">
    <w:name w:val="Header or footer|2"/>
    <w:basedOn w:val="1"/>
    <w:link w:val="13"/>
    <w:qFormat/>
    <w:uiPriority w:val="0"/>
    <w:rPr>
      <w:sz w:val="20"/>
      <w:szCs w:val="20"/>
    </w:rPr>
  </w:style>
  <w:style w:type="character" w:customStyle="1" w:styleId="15">
    <w:name w:val="Body text|2_"/>
    <w:basedOn w:val="5"/>
    <w:link w:val="16"/>
    <w:qFormat/>
    <w:uiPriority w:val="0"/>
    <w:rPr>
      <w:w w:val="80"/>
      <w:sz w:val="32"/>
      <w:szCs w:val="32"/>
      <w:u w:val="none"/>
      <w:shd w:val="clear" w:color="auto" w:fill="auto"/>
      <w:lang w:val="zh-TW" w:eastAsia="zh-TW" w:bidi="zh-TW"/>
    </w:rPr>
  </w:style>
  <w:style w:type="paragraph" w:customStyle="1" w:styleId="16">
    <w:name w:val="Body text|2"/>
    <w:basedOn w:val="1"/>
    <w:link w:val="15"/>
    <w:qFormat/>
    <w:uiPriority w:val="0"/>
    <w:pPr>
      <w:spacing w:after="260"/>
      <w:ind w:firstLine="780"/>
    </w:pPr>
    <w:rPr>
      <w:w w:val="80"/>
      <w:sz w:val="32"/>
      <w:szCs w:val="32"/>
      <w:lang w:val="zh-TW" w:eastAsia="zh-TW" w:bidi="zh-TW"/>
    </w:rPr>
  </w:style>
  <w:style w:type="character" w:customStyle="1" w:styleId="17">
    <w:name w:val="Header or footer|1_"/>
    <w:basedOn w:val="5"/>
    <w:link w:val="18"/>
    <w:qFormat/>
    <w:uiPriority w:val="0"/>
    <w:rPr>
      <w:sz w:val="18"/>
      <w:szCs w:val="18"/>
      <w:u w:val="none"/>
      <w:shd w:val="clear" w:color="auto" w:fill="auto"/>
      <w:lang w:val="zh-TW" w:eastAsia="zh-TW" w:bidi="zh-TW"/>
    </w:rPr>
  </w:style>
  <w:style w:type="paragraph" w:customStyle="1" w:styleId="18">
    <w:name w:val="Header or footer|1"/>
    <w:basedOn w:val="1"/>
    <w:link w:val="17"/>
    <w:qFormat/>
    <w:uiPriority w:val="0"/>
    <w:rPr>
      <w:sz w:val="18"/>
      <w:szCs w:val="18"/>
      <w:lang w:val="zh-TW" w:eastAsia="zh-TW" w:bidi="zh-TW"/>
    </w:rPr>
  </w:style>
  <w:style w:type="character" w:customStyle="1" w:styleId="19">
    <w:name w:val="Other|1_"/>
    <w:basedOn w:val="5"/>
    <w:link w:val="20"/>
    <w:uiPriority w:val="0"/>
    <w:rPr>
      <w:rFonts w:ascii="宋体" w:hAnsi="宋体" w:eastAsia="宋体" w:cs="宋体"/>
      <w:sz w:val="32"/>
      <w:szCs w:val="32"/>
      <w:u w:val="none"/>
      <w:shd w:val="clear" w:color="auto" w:fill="auto"/>
      <w:lang w:val="zh-TW" w:eastAsia="zh-TW" w:bidi="zh-TW"/>
    </w:rPr>
  </w:style>
  <w:style w:type="paragraph" w:customStyle="1" w:styleId="20">
    <w:name w:val="Other|1"/>
    <w:basedOn w:val="1"/>
    <w:link w:val="19"/>
    <w:qFormat/>
    <w:uiPriority w:val="0"/>
    <w:pPr>
      <w:spacing w:line="425" w:lineRule="auto"/>
      <w:ind w:firstLine="400"/>
    </w:pPr>
    <w:rPr>
      <w:rFonts w:ascii="宋体" w:hAnsi="宋体" w:eastAsia="宋体" w:cs="宋体"/>
      <w:sz w:val="32"/>
      <w:szCs w:val="32"/>
      <w:lang w:val="zh-TW" w:eastAsia="zh-TW" w:bidi="zh-TW"/>
    </w:rPr>
  </w:style>
  <w:style w:type="character" w:customStyle="1" w:styleId="21">
    <w:name w:val="NormalCharacter"/>
    <w:semiHidden/>
    <w:qFormat/>
    <w:uiPriority w:val="0"/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ntTable" Target="fontTable.xml"/><Relationship Id="rId8" Type="http://schemas.openxmlformats.org/officeDocument/2006/relationships/customXml" Target="../customXml/item1.xml"/><Relationship Id="rId7" Type="http://schemas.openxmlformats.org/officeDocument/2006/relationships/theme" Target="theme/theme1.xml"/><Relationship Id="rId6" Type="http://schemas.openxmlformats.org/officeDocument/2006/relationships/footer" Target="footer1.xml"/><Relationship Id="rId5" Type="http://schemas.openxmlformats.org/officeDocument/2006/relationships/header" Target="head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7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103</Words>
  <Characters>592</Characters>
  <Lines>4</Lines>
  <Paragraphs>1</Paragraphs>
  <TotalTime>12</TotalTime>
  <ScaleCrop>false</ScaleCrop>
  <LinksUpToDate>false</LinksUpToDate>
  <CharactersWithSpaces>694</CharactersWithSpaces>
  <Application>WPS Office_11.1.0.12980_F1E327BC-269C-435d-A152-05C5408002CA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2021-09-04T03:34:00Z</dcterms:created>
  <dc:creator>86187</dc:creator>
  <cp:lastModifiedBy>Administrator</cp:lastModifiedBy>
  <cp:lastPrinted>2023-02-15T00:47:40Z</cp:lastPrinted>
  <dcterms:modified xsi:type="dcterms:W3CDTF">2023-02-15T00:47:42Z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2052-11.1.0.12980</vt:lpwstr>
  </property>
  <property fmtid="{D5CDD505-2E9C-101B-9397-08002B2CF9AE}" pid="3" name="ICV">
    <vt:lpwstr>B0DDFFFA011C47F2AE5AD7A3420B853A</vt:lpwstr>
  </property>
</Properties>
</file>