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A40E1" w14:textId="77777777" w:rsidR="00E56C5D" w:rsidRDefault="00000000">
      <w:pPr>
        <w:pBdr>
          <w:bottom w:val="thinThickMediumGap" w:sz="18" w:space="1" w:color="FF0000"/>
        </w:pBdr>
        <w:tabs>
          <w:tab w:val="left" w:pos="7600"/>
        </w:tabs>
        <w:autoSpaceDE/>
        <w:autoSpaceDN/>
        <w:spacing w:line="800" w:lineRule="exact"/>
        <w:ind w:firstLineChars="100" w:firstLine="513"/>
        <w:jc w:val="both"/>
        <w:rPr>
          <w:rStyle w:val="NormalCharacter"/>
          <w:rFonts w:ascii="方正小标宋简体" w:eastAsia="方正小标宋简体"/>
          <w:b/>
          <w:bCs/>
          <w:color w:val="FF0000"/>
          <w:w w:val="75"/>
          <w:kern w:val="2"/>
          <w:sz w:val="68"/>
          <w:szCs w:val="68"/>
          <w:lang w:val="en-US" w:bidi="ar-SA"/>
        </w:rPr>
      </w:pPr>
      <w:r>
        <w:rPr>
          <w:rStyle w:val="NormalCharacter"/>
          <w:rFonts w:ascii="方正小标宋简体" w:eastAsia="方正小标宋简体"/>
          <w:b/>
          <w:bCs/>
          <w:color w:val="FF0000"/>
          <w:w w:val="75"/>
          <w:kern w:val="2"/>
          <w:sz w:val="68"/>
          <w:szCs w:val="68"/>
          <w:lang w:val="en-US" w:bidi="ar-SA"/>
        </w:rPr>
        <w:t>共青团湖南理工职业技术学院委员会</w:t>
      </w:r>
    </w:p>
    <w:p w14:paraId="6DC7BC25" w14:textId="77777777" w:rsidR="00E56C5D" w:rsidRDefault="00E56C5D">
      <w:pPr>
        <w:spacing w:line="300" w:lineRule="exact"/>
        <w:jc w:val="center"/>
        <w:rPr>
          <w:rStyle w:val="NormalCharacter"/>
        </w:rPr>
      </w:pPr>
    </w:p>
    <w:p w14:paraId="2289D16D" w14:textId="77777777" w:rsidR="00E56C5D" w:rsidRDefault="00000000">
      <w:pPr>
        <w:jc w:val="center"/>
        <w:rPr>
          <w:rFonts w:ascii="仿宋_GB2312" w:eastAsia="仿宋_GB2312" w:hAnsi="仿宋" w:cs="仿宋"/>
          <w:sz w:val="30"/>
          <w:szCs w:val="30"/>
        </w:rPr>
      </w:pPr>
      <w:r>
        <w:rPr>
          <w:rFonts w:ascii="仿宋_GB2312" w:eastAsia="仿宋_GB2312" w:hAnsi="仿宋" w:cs="仿宋" w:hint="eastAsia"/>
          <w:sz w:val="30"/>
          <w:szCs w:val="30"/>
        </w:rPr>
        <w:t>湘理职院团[202</w:t>
      </w:r>
      <w:r>
        <w:rPr>
          <w:rFonts w:ascii="仿宋_GB2312" w:eastAsia="仿宋_GB2312" w:hAnsi="仿宋" w:cs="仿宋" w:hint="eastAsia"/>
          <w:sz w:val="30"/>
          <w:szCs w:val="30"/>
          <w:lang w:val="en-US"/>
        </w:rPr>
        <w:t>4</w:t>
      </w:r>
      <w:r>
        <w:rPr>
          <w:rFonts w:ascii="仿宋_GB2312" w:eastAsia="仿宋_GB2312" w:hAnsi="仿宋" w:cs="仿宋" w:hint="eastAsia"/>
          <w:sz w:val="30"/>
          <w:szCs w:val="30"/>
        </w:rPr>
        <w:t>]</w:t>
      </w:r>
      <w:r>
        <w:rPr>
          <w:rFonts w:ascii="仿宋_GB2312" w:eastAsia="仿宋_GB2312" w:hAnsi="仿宋" w:cs="仿宋" w:hint="eastAsia"/>
          <w:sz w:val="30"/>
          <w:szCs w:val="30"/>
          <w:lang w:val="en-US"/>
        </w:rPr>
        <w:t>6</w:t>
      </w:r>
      <w:r>
        <w:rPr>
          <w:rFonts w:ascii="仿宋_GB2312" w:eastAsia="仿宋_GB2312" w:hAnsi="仿宋" w:cs="仿宋" w:hint="eastAsia"/>
          <w:sz w:val="30"/>
          <w:szCs w:val="30"/>
        </w:rPr>
        <w:t>号</w:t>
      </w:r>
    </w:p>
    <w:p w14:paraId="1C34115A" w14:textId="77777777" w:rsidR="00E56C5D" w:rsidRDefault="00E56C5D">
      <w:pPr>
        <w:rPr>
          <w:sz w:val="20"/>
        </w:rPr>
      </w:pPr>
    </w:p>
    <w:p w14:paraId="148A5981" w14:textId="77777777" w:rsidR="00E56C5D" w:rsidRDefault="00000000">
      <w:pPr>
        <w:widowControl/>
        <w:jc w:val="center"/>
        <w:rPr>
          <w:rFonts w:ascii="方正小标宋简体" w:eastAsia="方正小标宋简体"/>
          <w:sz w:val="44"/>
          <w:szCs w:val="44"/>
        </w:rPr>
      </w:pPr>
      <w:r>
        <w:rPr>
          <w:rFonts w:ascii="方正小标宋简体" w:eastAsia="方正小标宋简体" w:hint="eastAsia"/>
          <w:sz w:val="44"/>
          <w:szCs w:val="44"/>
        </w:rPr>
        <w:t>关于组织开展202</w:t>
      </w:r>
      <w:r>
        <w:rPr>
          <w:rFonts w:ascii="方正小标宋简体" w:eastAsia="方正小标宋简体" w:hint="eastAsia"/>
          <w:sz w:val="44"/>
          <w:szCs w:val="44"/>
          <w:lang w:val="en-US"/>
        </w:rPr>
        <w:t>4</w:t>
      </w:r>
      <w:r>
        <w:rPr>
          <w:rFonts w:ascii="方正小标宋简体" w:eastAsia="方正小标宋简体" w:hint="eastAsia"/>
          <w:sz w:val="44"/>
          <w:szCs w:val="44"/>
        </w:rPr>
        <w:t>年“挑战杯”大学生创业</w:t>
      </w:r>
    </w:p>
    <w:p w14:paraId="1A9858FF" w14:textId="77777777" w:rsidR="00E56C5D" w:rsidRDefault="00000000">
      <w:pPr>
        <w:widowControl/>
        <w:jc w:val="center"/>
        <w:rPr>
          <w:rFonts w:ascii="方正小标宋简体" w:eastAsia="方正小标宋简体"/>
          <w:sz w:val="44"/>
          <w:szCs w:val="44"/>
          <w:lang w:val="en-US"/>
        </w:rPr>
      </w:pPr>
      <w:r>
        <w:rPr>
          <w:rFonts w:ascii="方正小标宋简体" w:eastAsia="方正小标宋简体" w:hint="eastAsia"/>
          <w:sz w:val="44"/>
          <w:szCs w:val="44"/>
        </w:rPr>
        <w:t>计划竞赛校赛</w:t>
      </w:r>
      <w:r>
        <w:rPr>
          <w:rFonts w:ascii="方正小标宋简体" w:eastAsia="方正小标宋简体" w:hint="eastAsia"/>
          <w:sz w:val="44"/>
          <w:szCs w:val="44"/>
          <w:lang w:val="en-US"/>
        </w:rPr>
        <w:t>的通知</w:t>
      </w:r>
    </w:p>
    <w:p w14:paraId="619AEBC7" w14:textId="77777777" w:rsidR="00E56C5D" w:rsidRDefault="00E56C5D">
      <w:pPr>
        <w:spacing w:line="480" w:lineRule="auto"/>
        <w:rPr>
          <w:rFonts w:ascii="仿宋_GB2312" w:eastAsia="仿宋_GB2312" w:hAnsiTheme="minorEastAsia" w:cstheme="minorEastAsia"/>
          <w:sz w:val="32"/>
          <w:szCs w:val="32"/>
        </w:rPr>
      </w:pPr>
    </w:p>
    <w:p w14:paraId="0F541387" w14:textId="77777777" w:rsidR="00E56C5D" w:rsidRDefault="00000000">
      <w:pPr>
        <w:spacing w:line="600" w:lineRule="exact"/>
        <w:rPr>
          <w:rFonts w:ascii="仿宋_GB2312" w:eastAsia="仿宋_GB2312" w:hAnsi="仿宋" w:cs="仿宋"/>
          <w:color w:val="000000" w:themeColor="text1"/>
          <w:sz w:val="30"/>
          <w:szCs w:val="30"/>
        </w:rPr>
      </w:pPr>
      <w:r>
        <w:rPr>
          <w:rFonts w:ascii="仿宋_GB2312" w:eastAsia="仿宋_GB2312" w:hAnsi="仿宋" w:cs="仿宋" w:hint="eastAsia"/>
          <w:color w:val="000000" w:themeColor="text1"/>
          <w:sz w:val="30"/>
          <w:szCs w:val="30"/>
        </w:rPr>
        <w:t>各二级学院：</w:t>
      </w:r>
    </w:p>
    <w:p w14:paraId="277DDA8A" w14:textId="77777777" w:rsidR="00E56C5D" w:rsidRDefault="00000000">
      <w:pPr>
        <w:spacing w:line="600" w:lineRule="exact"/>
        <w:ind w:firstLineChars="200" w:firstLine="600"/>
        <w:rPr>
          <w:rFonts w:ascii="仿宋_GB2312" w:eastAsia="仿宋_GB2312" w:hAnsi="仿宋" w:cs="仿宋"/>
          <w:color w:val="000000" w:themeColor="text1"/>
          <w:sz w:val="30"/>
          <w:szCs w:val="30"/>
          <w:shd w:val="clear" w:color="auto" w:fill="FFFFFF"/>
        </w:rPr>
      </w:pPr>
      <w:r>
        <w:rPr>
          <w:rFonts w:ascii="仿宋_GB2312" w:eastAsia="仿宋_GB2312" w:hAnsi="仿宋" w:cs="仿宋" w:hint="eastAsia"/>
          <w:color w:val="000000" w:themeColor="text1"/>
          <w:sz w:val="30"/>
          <w:szCs w:val="30"/>
          <w:shd w:val="clear" w:color="auto" w:fill="FFFFFF"/>
        </w:rPr>
        <w:t>为深入学习贯彻习近平新时代中国特色社会主义思想，聚焦为党育人功能，从实践教育角度出发，引导和激励青年学生弘扬时代精神，把握时代脉搏，将所学知识与经济社会发展紧密结合，培养和提高创新、创造、创业的意识和能力，发现和培养一批具有创新思维和创业潜力的优秀青年人才，按照上级团组织部署要求，我</w:t>
      </w:r>
      <w:r>
        <w:rPr>
          <w:rFonts w:ascii="仿宋_GB2312" w:eastAsia="仿宋_GB2312" w:hAnsi="仿宋" w:cs="仿宋" w:hint="eastAsia"/>
          <w:color w:val="000000" w:themeColor="text1"/>
          <w:sz w:val="30"/>
          <w:szCs w:val="30"/>
          <w:shd w:val="clear" w:color="auto" w:fill="FFFFFF"/>
          <w:lang w:val="en-US"/>
        </w:rPr>
        <w:t>校</w:t>
      </w:r>
      <w:r>
        <w:rPr>
          <w:rFonts w:ascii="仿宋_GB2312" w:eastAsia="仿宋_GB2312" w:hAnsi="仿宋" w:cs="仿宋" w:hint="eastAsia"/>
          <w:color w:val="000000" w:themeColor="text1"/>
          <w:sz w:val="30"/>
          <w:szCs w:val="30"/>
          <w:shd w:val="clear" w:color="auto" w:fill="FFFFFF"/>
        </w:rPr>
        <w:t>决定举办202</w:t>
      </w:r>
      <w:r>
        <w:rPr>
          <w:rFonts w:ascii="仿宋_GB2312" w:eastAsia="仿宋_GB2312" w:hAnsi="仿宋" w:cs="仿宋" w:hint="eastAsia"/>
          <w:color w:val="000000" w:themeColor="text1"/>
          <w:sz w:val="30"/>
          <w:szCs w:val="30"/>
          <w:shd w:val="clear" w:color="auto" w:fill="FFFFFF"/>
          <w:lang w:val="en-US"/>
        </w:rPr>
        <w:t>4</w:t>
      </w:r>
      <w:r>
        <w:rPr>
          <w:rFonts w:ascii="仿宋_GB2312" w:eastAsia="仿宋_GB2312" w:hAnsi="仿宋" w:cs="仿宋" w:hint="eastAsia"/>
          <w:color w:val="000000" w:themeColor="text1"/>
          <w:sz w:val="30"/>
          <w:szCs w:val="30"/>
          <w:shd w:val="clear" w:color="auto" w:fill="FFFFFF"/>
        </w:rPr>
        <w:t>年“挑战杯”</w:t>
      </w:r>
      <w:r>
        <w:rPr>
          <w:rFonts w:ascii="仿宋_GB2312" w:eastAsia="仿宋_GB2312" w:hAnsi="仿宋" w:cs="仿宋" w:hint="eastAsia"/>
          <w:color w:val="000000" w:themeColor="text1"/>
          <w:sz w:val="30"/>
          <w:szCs w:val="30"/>
          <w:shd w:val="clear" w:color="auto" w:fill="FFFFFF"/>
          <w:lang w:val="en-US"/>
        </w:rPr>
        <w:t>湖南</w:t>
      </w:r>
      <w:r>
        <w:rPr>
          <w:rFonts w:ascii="仿宋_GB2312" w:eastAsia="仿宋_GB2312" w:hAnsi="仿宋" w:cs="仿宋" w:hint="eastAsia"/>
          <w:color w:val="000000" w:themeColor="text1"/>
          <w:sz w:val="30"/>
          <w:szCs w:val="30"/>
          <w:shd w:val="clear" w:color="auto" w:fill="FFFFFF"/>
        </w:rPr>
        <w:t>省大学生创业计划竞赛校内选拔赛。现将比赛事宜通知如下。</w:t>
      </w:r>
    </w:p>
    <w:p w14:paraId="2235B853" w14:textId="77777777" w:rsidR="00E56C5D" w:rsidRDefault="00E56C5D">
      <w:pPr>
        <w:spacing w:line="600" w:lineRule="exact"/>
        <w:ind w:firstLineChars="200" w:firstLine="600"/>
        <w:rPr>
          <w:rFonts w:ascii="仿宋_GB2312" w:eastAsia="仿宋_GB2312" w:hAnsi="仿宋" w:cs="仿宋"/>
          <w:color w:val="000000" w:themeColor="text1"/>
          <w:sz w:val="30"/>
          <w:szCs w:val="30"/>
          <w:shd w:val="clear" w:color="auto" w:fill="FFFFFF"/>
        </w:rPr>
      </w:pPr>
    </w:p>
    <w:p w14:paraId="01ED19FA" w14:textId="77777777" w:rsidR="00E56C5D" w:rsidRDefault="00E56C5D">
      <w:pPr>
        <w:spacing w:line="600" w:lineRule="exact"/>
        <w:ind w:firstLineChars="200" w:firstLine="600"/>
        <w:rPr>
          <w:rFonts w:ascii="仿宋_GB2312" w:eastAsia="仿宋_GB2312" w:hAnsi="仿宋" w:cs="仿宋"/>
          <w:color w:val="000000" w:themeColor="text1"/>
          <w:sz w:val="30"/>
          <w:szCs w:val="30"/>
          <w:shd w:val="clear" w:color="auto" w:fill="FFFFFF"/>
        </w:rPr>
      </w:pPr>
    </w:p>
    <w:p w14:paraId="000A4CCA" w14:textId="77777777" w:rsidR="00E56C5D" w:rsidRDefault="00E56C5D">
      <w:pPr>
        <w:spacing w:line="600" w:lineRule="exact"/>
        <w:ind w:firstLineChars="200" w:firstLine="600"/>
        <w:rPr>
          <w:rFonts w:ascii="仿宋_GB2312" w:eastAsia="仿宋_GB2312" w:hAnsi="仿宋" w:cs="仿宋"/>
          <w:color w:val="000000" w:themeColor="text1"/>
          <w:sz w:val="30"/>
          <w:szCs w:val="30"/>
          <w:shd w:val="clear" w:color="auto" w:fill="FFFFFF"/>
        </w:rPr>
      </w:pPr>
    </w:p>
    <w:p w14:paraId="26308102" w14:textId="77777777" w:rsidR="00E56C5D" w:rsidRDefault="00000000">
      <w:pPr>
        <w:spacing w:line="600" w:lineRule="exact"/>
        <w:ind w:firstLineChars="200" w:firstLine="600"/>
        <w:jc w:val="right"/>
        <w:rPr>
          <w:rFonts w:ascii="仿宋_GB2312" w:eastAsia="仿宋_GB2312" w:hAnsiTheme="minorEastAsia" w:cstheme="minorEastAsia"/>
          <w:sz w:val="30"/>
          <w:szCs w:val="30"/>
          <w:lang w:val="en-US"/>
        </w:rPr>
      </w:pPr>
      <w:r>
        <w:rPr>
          <w:rFonts w:ascii="仿宋_GB2312" w:eastAsia="仿宋_GB2312" w:hAnsiTheme="minorEastAsia" w:cstheme="minorEastAsia" w:hint="eastAsia"/>
          <w:sz w:val="30"/>
          <w:szCs w:val="30"/>
        </w:rPr>
        <w:t xml:space="preserve">团委  </w:t>
      </w:r>
      <w:r>
        <w:rPr>
          <w:rFonts w:ascii="仿宋_GB2312" w:eastAsia="仿宋_GB2312" w:hAnsiTheme="minorEastAsia" w:cstheme="minorEastAsia" w:hint="eastAsia"/>
          <w:sz w:val="30"/>
          <w:szCs w:val="30"/>
          <w:lang w:val="en-US"/>
        </w:rPr>
        <w:t xml:space="preserve">创新创业学院  科研和校企合作中心  </w:t>
      </w:r>
    </w:p>
    <w:p w14:paraId="2DD1E6DD" w14:textId="77777777" w:rsidR="00E56C5D" w:rsidRDefault="00000000">
      <w:pPr>
        <w:spacing w:line="680" w:lineRule="exact"/>
        <w:ind w:right="1120" w:firstLineChars="1850" w:firstLine="5550"/>
        <w:rPr>
          <w:rFonts w:ascii="仿宋_GB2312" w:eastAsia="仿宋_GB2312" w:hAnsiTheme="minorEastAsia" w:cstheme="minorEastAsia"/>
          <w:sz w:val="30"/>
          <w:szCs w:val="30"/>
        </w:rPr>
      </w:pPr>
      <w:r>
        <w:rPr>
          <w:rFonts w:ascii="仿宋_GB2312" w:eastAsia="仿宋_GB2312" w:hAnsiTheme="minorEastAsia" w:cstheme="minorEastAsia" w:hint="eastAsia"/>
          <w:sz w:val="30"/>
          <w:szCs w:val="30"/>
        </w:rPr>
        <w:t>202</w:t>
      </w:r>
      <w:r>
        <w:rPr>
          <w:rFonts w:ascii="仿宋_GB2312" w:eastAsia="仿宋_GB2312" w:hAnsiTheme="minorEastAsia" w:cstheme="minorEastAsia" w:hint="eastAsia"/>
          <w:sz w:val="30"/>
          <w:szCs w:val="30"/>
          <w:lang w:val="en-US"/>
        </w:rPr>
        <w:t>4</w:t>
      </w:r>
      <w:r>
        <w:rPr>
          <w:rFonts w:ascii="仿宋_GB2312" w:eastAsia="仿宋_GB2312" w:hAnsiTheme="minorEastAsia" w:cstheme="minorEastAsia" w:hint="eastAsia"/>
          <w:sz w:val="30"/>
          <w:szCs w:val="30"/>
        </w:rPr>
        <w:t>年</w:t>
      </w:r>
      <w:r>
        <w:rPr>
          <w:rFonts w:ascii="仿宋_GB2312" w:eastAsia="仿宋_GB2312" w:hAnsiTheme="minorEastAsia" w:cstheme="minorEastAsia" w:hint="eastAsia"/>
          <w:sz w:val="30"/>
          <w:szCs w:val="30"/>
          <w:lang w:val="en-US"/>
        </w:rPr>
        <w:t>4</w:t>
      </w:r>
      <w:r>
        <w:rPr>
          <w:rFonts w:ascii="仿宋_GB2312" w:eastAsia="仿宋_GB2312" w:hAnsiTheme="minorEastAsia" w:cstheme="minorEastAsia" w:hint="eastAsia"/>
          <w:sz w:val="30"/>
          <w:szCs w:val="30"/>
        </w:rPr>
        <w:t>月</w:t>
      </w:r>
      <w:r>
        <w:rPr>
          <w:rFonts w:ascii="仿宋_GB2312" w:eastAsia="仿宋_GB2312" w:hAnsiTheme="minorEastAsia" w:cstheme="minorEastAsia" w:hint="eastAsia"/>
          <w:sz w:val="30"/>
          <w:szCs w:val="30"/>
          <w:lang w:val="en-US"/>
        </w:rPr>
        <w:t>12</w:t>
      </w:r>
      <w:r>
        <w:rPr>
          <w:rFonts w:ascii="仿宋_GB2312" w:eastAsia="仿宋_GB2312" w:hAnsiTheme="minorEastAsia" w:cstheme="minorEastAsia" w:hint="eastAsia"/>
          <w:sz w:val="30"/>
          <w:szCs w:val="30"/>
        </w:rPr>
        <w:t>日</w:t>
      </w:r>
    </w:p>
    <w:p w14:paraId="68927D8B" w14:textId="77777777" w:rsidR="00E56C5D" w:rsidRDefault="00E56C5D">
      <w:pPr>
        <w:spacing w:line="680" w:lineRule="exact"/>
        <w:ind w:right="640" w:firstLineChars="1550" w:firstLine="4650"/>
        <w:rPr>
          <w:rFonts w:ascii="仿宋_GB2312" w:eastAsia="仿宋_GB2312" w:hAnsiTheme="minorEastAsia" w:cstheme="minorEastAsia"/>
          <w:sz w:val="30"/>
          <w:szCs w:val="30"/>
        </w:rPr>
      </w:pPr>
    </w:p>
    <w:p w14:paraId="56E72A1B" w14:textId="77777777" w:rsidR="00E56C5D" w:rsidRDefault="00E56C5D">
      <w:pPr>
        <w:spacing w:line="680" w:lineRule="exact"/>
        <w:ind w:right="640" w:firstLineChars="1550" w:firstLine="4650"/>
        <w:rPr>
          <w:rFonts w:ascii="仿宋_GB2312" w:eastAsia="仿宋_GB2312" w:hAnsiTheme="minorEastAsia" w:cstheme="minorEastAsia"/>
          <w:sz w:val="30"/>
          <w:szCs w:val="30"/>
        </w:rPr>
      </w:pPr>
    </w:p>
    <w:p w14:paraId="7D471F7A" w14:textId="77777777" w:rsidR="00E56C5D" w:rsidRDefault="00E56C5D">
      <w:pPr>
        <w:pStyle w:val="aa"/>
        <w:widowControl/>
        <w:shd w:val="clear" w:color="auto" w:fill="FFFFFF"/>
        <w:wordWrap w:val="0"/>
        <w:spacing w:beforeAutospacing="0" w:afterAutospacing="0" w:line="560" w:lineRule="exact"/>
        <w:jc w:val="both"/>
        <w:textAlignment w:val="baseline"/>
        <w:rPr>
          <w:rStyle w:val="ab"/>
          <w:rFonts w:ascii="仿宋_GB2312" w:eastAsia="仿宋_GB2312" w:hAnsi="黑体" w:cs="黑体"/>
          <w:bCs/>
          <w:color w:val="222222"/>
          <w:sz w:val="30"/>
          <w:szCs w:val="30"/>
          <w:shd w:val="clear" w:color="auto" w:fill="FFFFFF"/>
        </w:rPr>
      </w:pPr>
    </w:p>
    <w:p w14:paraId="2C8F8B13" w14:textId="77777777" w:rsidR="00E56C5D" w:rsidRDefault="00000000">
      <w:pPr>
        <w:pStyle w:val="aa"/>
        <w:widowControl/>
        <w:shd w:val="clear" w:color="auto" w:fill="FFFFFF"/>
        <w:wordWrap w:val="0"/>
        <w:spacing w:beforeAutospacing="0" w:afterAutospacing="0" w:line="560" w:lineRule="exact"/>
        <w:ind w:firstLineChars="200" w:firstLine="640"/>
        <w:jc w:val="both"/>
        <w:textAlignment w:val="baseline"/>
        <w:rPr>
          <w:rFonts w:ascii="黑体" w:eastAsia="黑体" w:hAnsi="黑体" w:cs="黑体"/>
          <w:b/>
          <w:color w:val="222222"/>
          <w:sz w:val="32"/>
          <w:szCs w:val="32"/>
        </w:rPr>
      </w:pPr>
      <w:r>
        <w:rPr>
          <w:rStyle w:val="ab"/>
          <w:rFonts w:ascii="黑体" w:eastAsia="黑体" w:hAnsi="黑体" w:cs="黑体" w:hint="eastAsia"/>
          <w:b w:val="0"/>
          <w:bCs/>
          <w:color w:val="222222"/>
          <w:sz w:val="32"/>
          <w:szCs w:val="32"/>
          <w:shd w:val="clear" w:color="auto" w:fill="FFFFFF"/>
        </w:rPr>
        <w:lastRenderedPageBreak/>
        <w:t>一、参赛对象</w:t>
      </w:r>
    </w:p>
    <w:p w14:paraId="19D72634"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t>（一）</w:t>
      </w:r>
      <w:r>
        <w:rPr>
          <w:rFonts w:ascii="仿宋_GB2312" w:eastAsia="仿宋_GB2312" w:hAnsi="仿宋" w:cs="仿宋" w:hint="eastAsia"/>
          <w:color w:val="222222"/>
          <w:sz w:val="30"/>
          <w:szCs w:val="30"/>
          <w:shd w:val="clear" w:color="auto" w:fill="FFFFFF"/>
        </w:rPr>
        <w:t>我校正式注册的全日制学生，其中，2024届毕业生可参加此次大赛。</w:t>
      </w:r>
    </w:p>
    <w:p w14:paraId="6DE16B9C"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t>（二）</w:t>
      </w:r>
      <w:r>
        <w:rPr>
          <w:rFonts w:ascii="仿宋_GB2312" w:eastAsia="仿宋_GB2312" w:hAnsi="仿宋" w:cs="仿宋" w:hint="eastAsia"/>
          <w:color w:val="222222"/>
          <w:sz w:val="30"/>
          <w:szCs w:val="30"/>
          <w:shd w:val="clear" w:color="auto" w:fill="FFFFFF"/>
        </w:rPr>
        <w:t>须以项目团队形式参赛，每个团队学生人数不超过15人，指导教师人数不超过5人，每个团队（每名学生）限报1个项目。</w:t>
      </w:r>
    </w:p>
    <w:p w14:paraId="7BEA2DE3"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t>（三）</w:t>
      </w:r>
      <w:r>
        <w:rPr>
          <w:rFonts w:ascii="仿宋_GB2312" w:eastAsia="仿宋_GB2312" w:hAnsi="仿宋" w:cs="仿宋" w:hint="eastAsia"/>
          <w:color w:val="222222"/>
          <w:sz w:val="30"/>
          <w:szCs w:val="30"/>
          <w:shd w:val="clear" w:color="auto" w:fill="FFFFFF"/>
        </w:rPr>
        <w:t>可跨学院、跨校组队参赛，跨校组队项目须以我校为项目申报单位。</w:t>
      </w:r>
    </w:p>
    <w:p w14:paraId="61EF6529" w14:textId="77777777" w:rsidR="00E56C5D" w:rsidRDefault="00000000">
      <w:pPr>
        <w:pStyle w:val="aa"/>
        <w:widowControl/>
        <w:shd w:val="clear" w:color="auto" w:fill="FFFFFF"/>
        <w:wordWrap w:val="0"/>
        <w:spacing w:beforeAutospacing="0" w:afterAutospacing="0" w:line="560" w:lineRule="exact"/>
        <w:ind w:firstLineChars="200" w:firstLine="640"/>
        <w:jc w:val="both"/>
        <w:textAlignment w:val="baseline"/>
        <w:rPr>
          <w:rStyle w:val="ab"/>
          <w:rFonts w:ascii="黑体" w:eastAsia="黑体" w:hAnsi="黑体" w:cs="黑体"/>
          <w:b w:val="0"/>
          <w:bCs/>
          <w:color w:val="222222"/>
          <w:sz w:val="32"/>
          <w:szCs w:val="32"/>
          <w:shd w:val="clear" w:color="auto" w:fill="FFFFFF"/>
        </w:rPr>
      </w:pPr>
      <w:r>
        <w:rPr>
          <w:rStyle w:val="ab"/>
          <w:rFonts w:ascii="黑体" w:eastAsia="黑体" w:hAnsi="黑体" w:cs="黑体" w:hint="eastAsia"/>
          <w:b w:val="0"/>
          <w:bCs/>
          <w:color w:val="222222"/>
          <w:sz w:val="32"/>
          <w:szCs w:val="32"/>
          <w:shd w:val="clear" w:color="auto" w:fill="FFFFFF"/>
        </w:rPr>
        <w:t>二、竞赛内容</w:t>
      </w:r>
    </w:p>
    <w:p w14:paraId="3808ADF0"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本次竞赛聚焦创新、协调、绿色、开放、共享五大发展理念，设置五个组别。</w:t>
      </w:r>
    </w:p>
    <w:p w14:paraId="40059413"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（一）科技创新和未来产业</w:t>
      </w:r>
    </w:p>
    <w:p w14:paraId="310E661C"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围绕创新驱动发展战略，推动数字经济健康发展，在智能制造、信息技术、大数据、人工智能、生命科学、新材料、军民融合等领域，结合实践观察设计项目。</w:t>
      </w:r>
    </w:p>
    <w:p w14:paraId="10700569"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（二）乡村振兴和农业农村现代化</w:t>
      </w:r>
    </w:p>
    <w:p w14:paraId="348C3A54"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围绕乡村振兴战略，在农林牧渔、电子商务、乡村旅游、城乡融合等领域，结合实践观察设计项目。</w:t>
      </w:r>
    </w:p>
    <w:p w14:paraId="02A6704D"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（三）城市治理和社会服务</w:t>
      </w:r>
    </w:p>
    <w:p w14:paraId="462EEDE6"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围绕国家治理体系和治理能力现代化建设，在政务服务、消费生活、公共卫生与医疗服务、金融与财经法务、教育培训、交通物流、人力资源等领域，结合实践观察设计项目。</w:t>
      </w:r>
    </w:p>
    <w:p w14:paraId="116965AE"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（四）生态环保和可持续发展</w:t>
      </w:r>
    </w:p>
    <w:p w14:paraId="136E7584"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围绕可持续发展战略和“碳达峰”“碳中和”目标，在环境治理、可持续资源开发、生态环保、清洁能源应用等领域，结合实践观察设计项目。</w:t>
      </w:r>
    </w:p>
    <w:p w14:paraId="0F9F105D"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lastRenderedPageBreak/>
        <w:t>（五）文化创意和区域合作</w:t>
      </w:r>
    </w:p>
    <w:p w14:paraId="6443773B"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突出共融、共享，紧密围绕“一带一路”和京津冀地区、长三角地区、成渝地区及粤港澳大湾区等经济合作建设，在工业设计、动漫广告、体育竞技和国际文化传播、对外交流培训、对外经贸等领域，结合实践观察设计项目。</w:t>
      </w:r>
    </w:p>
    <w:p w14:paraId="0B41FC29" w14:textId="77777777" w:rsidR="00E56C5D" w:rsidRDefault="00000000">
      <w:pPr>
        <w:pStyle w:val="aa"/>
        <w:widowControl/>
        <w:shd w:val="clear" w:color="auto" w:fill="FFFFFF"/>
        <w:wordWrap w:val="0"/>
        <w:spacing w:beforeAutospacing="0" w:afterAutospacing="0" w:line="560" w:lineRule="exact"/>
        <w:ind w:firstLineChars="200" w:firstLine="640"/>
        <w:jc w:val="both"/>
        <w:textAlignment w:val="baseline"/>
        <w:rPr>
          <w:rStyle w:val="ab"/>
          <w:rFonts w:ascii="黑体" w:eastAsia="黑体" w:hAnsi="黑体" w:cs="黑体"/>
          <w:b w:val="0"/>
          <w:bCs/>
          <w:color w:val="222222"/>
          <w:sz w:val="32"/>
          <w:szCs w:val="32"/>
          <w:shd w:val="clear" w:color="auto" w:fill="FFFFFF"/>
        </w:rPr>
      </w:pPr>
      <w:r>
        <w:rPr>
          <w:rStyle w:val="ab"/>
          <w:rFonts w:ascii="黑体" w:eastAsia="黑体" w:hAnsi="黑体" w:cs="黑体" w:hint="eastAsia"/>
          <w:b w:val="0"/>
          <w:bCs/>
          <w:color w:val="222222"/>
          <w:sz w:val="32"/>
          <w:szCs w:val="32"/>
          <w:shd w:val="clear" w:color="auto" w:fill="FFFFFF"/>
        </w:rPr>
        <w:t>三、项目要求</w:t>
      </w:r>
    </w:p>
    <w:p w14:paraId="7D736FAE" w14:textId="77777777" w:rsidR="00E56C5D" w:rsidRDefault="00000000">
      <w:pPr>
        <w:pStyle w:val="aa"/>
        <w:widowControl/>
        <w:shd w:val="clear" w:color="auto" w:fill="FFFFFF"/>
        <w:wordWrap w:val="0"/>
        <w:spacing w:beforeAutospacing="0" w:afterAutospacing="0" w:line="560" w:lineRule="exact"/>
        <w:ind w:firstLineChars="150" w:firstLine="45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t>（一）</w:t>
      </w:r>
      <w:r>
        <w:rPr>
          <w:rFonts w:ascii="仿宋_GB2312" w:eastAsia="仿宋_GB2312" w:hAnsi="仿宋" w:cs="仿宋" w:hint="eastAsia"/>
          <w:color w:val="222222"/>
          <w:sz w:val="30"/>
          <w:szCs w:val="30"/>
          <w:shd w:val="clear" w:color="auto" w:fill="FFFFFF"/>
        </w:rPr>
        <w:t>应具有较高立意，积极践行社会主义核心价值观。符合国家相关法律法规规定、政策导向。</w:t>
      </w:r>
    </w:p>
    <w:p w14:paraId="50906EA8" w14:textId="77777777" w:rsidR="00E56C5D" w:rsidRDefault="00000000">
      <w:pPr>
        <w:pStyle w:val="aa"/>
        <w:widowControl/>
        <w:shd w:val="clear" w:color="auto" w:fill="FFFFFF"/>
        <w:wordWrap w:val="0"/>
        <w:spacing w:beforeAutospacing="0" w:afterAutospacing="0" w:line="560" w:lineRule="exact"/>
        <w:ind w:firstLineChars="150" w:firstLine="45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t>（二）</w:t>
      </w:r>
      <w:r>
        <w:rPr>
          <w:rFonts w:ascii="仿宋_GB2312" w:eastAsia="仿宋_GB2312" w:hAnsi="仿宋" w:cs="仿宋" w:hint="eastAsia"/>
          <w:color w:val="222222"/>
          <w:sz w:val="30"/>
          <w:szCs w:val="30"/>
          <w:shd w:val="clear" w:color="auto" w:fill="FFFFFF"/>
        </w:rPr>
        <w:t>应为参赛团队真实项目，不得侵犯他人知识产权，不得借用他人项目参赛。存在剽窃、盗用、提供虚假材料或违反相关法律法规的，一经发现将取消参赛相关权利并自负一切法律责任。</w:t>
      </w:r>
    </w:p>
    <w:p w14:paraId="4FF1F407"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t>（三）</w:t>
      </w:r>
      <w:r>
        <w:rPr>
          <w:rFonts w:ascii="仿宋_GB2312" w:eastAsia="仿宋_GB2312" w:hAnsi="仿宋" w:cs="仿宋" w:hint="eastAsia"/>
          <w:color w:val="222222"/>
          <w:sz w:val="30"/>
          <w:szCs w:val="30"/>
          <w:shd w:val="clear" w:color="auto" w:fill="FFFFFF"/>
        </w:rPr>
        <w:t>已获往届“挑战杯”中国大学生创业计划竞赛、“创青春”全国大学生创业大赛、“挑战杯——彩虹人生”全国职业学校创新创效创业大赛全国金奖（特等奖）、银奖（一等奖）的项目，不可重复报名。</w:t>
      </w:r>
    </w:p>
    <w:p w14:paraId="102B97F2"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t>（四）</w:t>
      </w:r>
      <w:r>
        <w:rPr>
          <w:rFonts w:ascii="仿宋_GB2312" w:eastAsia="仿宋_GB2312" w:hAnsi="仿宋" w:cs="仿宋" w:hint="eastAsia"/>
          <w:color w:val="222222"/>
          <w:sz w:val="30"/>
          <w:szCs w:val="30"/>
          <w:shd w:val="clear" w:color="auto" w:fill="FFFFFF"/>
        </w:rPr>
        <w:t>参赛项目涉及知识产权的，在报名时须提交具有法律效力的发明创造或专利技术所有人的书面授权许可、项目鉴定证书、专利证书等。</w:t>
      </w:r>
    </w:p>
    <w:p w14:paraId="7370EBDD"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t>（五）</w:t>
      </w:r>
      <w:r>
        <w:rPr>
          <w:rFonts w:ascii="仿宋_GB2312" w:eastAsia="仿宋_GB2312" w:hAnsi="仿宋" w:cs="仿宋" w:hint="eastAsia"/>
          <w:color w:val="222222"/>
          <w:sz w:val="30"/>
          <w:szCs w:val="30"/>
          <w:shd w:val="clear" w:color="auto" w:fill="FFFFFF"/>
        </w:rPr>
        <w:t>已工商注册的参赛项目，在报名时可提交相关证明材料（含单位概况、法定代表人情况、营业执照复印件、税务登记证复印件、组织机构代码复印件、股权结构等材料）。已工商注册的参赛项目负责人须为企业法人代表。企业法人代表在通知发布之日后进行变更的不予认可。</w:t>
      </w:r>
    </w:p>
    <w:p w14:paraId="4E156C07"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t>（六）</w:t>
      </w:r>
      <w:r>
        <w:rPr>
          <w:rFonts w:ascii="仿宋_GB2312" w:eastAsia="仿宋_GB2312" w:hAnsi="仿宋" w:cs="仿宋" w:hint="eastAsia"/>
          <w:color w:val="222222"/>
          <w:sz w:val="30"/>
          <w:szCs w:val="30"/>
          <w:shd w:val="clear" w:color="auto" w:fill="FFFFFF"/>
        </w:rPr>
        <w:t>参赛项目可提供项目实践成效、预期成效等其他相关材料（包括项目的社会效益、经济效益、带动就业情况等）。</w:t>
      </w:r>
    </w:p>
    <w:p w14:paraId="26DE345E"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Fonts w:ascii="仿宋_GB2312" w:eastAsia="仿宋_GB2312" w:hAnsi="仿宋" w:cs="仿宋" w:hint="eastAsia"/>
          <w:b/>
          <w:color w:val="222222"/>
          <w:sz w:val="30"/>
          <w:szCs w:val="30"/>
          <w:shd w:val="clear" w:color="auto" w:fill="FFFFFF"/>
        </w:rPr>
        <w:lastRenderedPageBreak/>
        <w:t>（七）</w:t>
      </w:r>
      <w:r>
        <w:rPr>
          <w:rFonts w:ascii="仿宋_GB2312" w:eastAsia="仿宋_GB2312" w:hAnsi="仿宋" w:cs="仿宋" w:hint="eastAsia"/>
          <w:color w:val="222222"/>
          <w:sz w:val="30"/>
          <w:szCs w:val="30"/>
          <w:shd w:val="clear" w:color="auto" w:fill="FFFFFF"/>
        </w:rPr>
        <w:t>参赛项目涉及动植物新品种的发现或培育、国家保护动植物的研究、新药物等研究时，申报者可根据实际情况提供有关证明材料。</w:t>
      </w:r>
    </w:p>
    <w:p w14:paraId="358BBC3C" w14:textId="77777777" w:rsidR="00E56C5D" w:rsidRDefault="00000000">
      <w:pPr>
        <w:pStyle w:val="aa"/>
        <w:widowControl/>
        <w:shd w:val="clear" w:color="auto" w:fill="FFFFFF"/>
        <w:wordWrap w:val="0"/>
        <w:spacing w:beforeAutospacing="0" w:afterAutospacing="0" w:line="560" w:lineRule="exact"/>
        <w:ind w:firstLineChars="200" w:firstLine="640"/>
        <w:jc w:val="both"/>
        <w:textAlignment w:val="baseline"/>
        <w:rPr>
          <w:rStyle w:val="ab"/>
          <w:rFonts w:ascii="黑体" w:eastAsia="黑体" w:hAnsi="黑体" w:cs="黑体"/>
          <w:b w:val="0"/>
          <w:bCs/>
          <w:color w:val="222222"/>
          <w:sz w:val="32"/>
          <w:szCs w:val="32"/>
          <w:shd w:val="clear" w:color="auto" w:fill="FFFFFF"/>
        </w:rPr>
      </w:pPr>
      <w:r>
        <w:rPr>
          <w:rStyle w:val="ab"/>
          <w:rFonts w:ascii="黑体" w:eastAsia="黑体" w:hAnsi="黑体" w:cs="黑体" w:hint="eastAsia"/>
          <w:b w:val="0"/>
          <w:bCs/>
          <w:color w:val="222222"/>
          <w:sz w:val="32"/>
          <w:szCs w:val="32"/>
          <w:shd w:val="clear" w:color="auto" w:fill="FFFFFF"/>
        </w:rPr>
        <w:t>四、评审要点</w:t>
      </w:r>
    </w:p>
    <w:p w14:paraId="4CC12B94"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主体突出实践导向，在考察项目商业价值的基础上，更加注重考察学生了解社会现状、关注社会民生、解决社会问题的意识、能力和水平。具体包括项目的社会价值、实践过程、创新意义、发展前景和团队协作等方面。</w:t>
      </w:r>
    </w:p>
    <w:p w14:paraId="29B1A82E"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Style w:val="ab"/>
          <w:rFonts w:ascii="仿宋_GB2312" w:eastAsia="仿宋_GB2312" w:hAnsi="仿宋" w:cs="仿宋"/>
          <w:bCs/>
          <w:color w:val="222222"/>
          <w:sz w:val="30"/>
          <w:szCs w:val="30"/>
          <w:shd w:val="clear" w:color="auto" w:fill="FFFFFF"/>
        </w:rPr>
      </w:pPr>
      <w:r>
        <w:rPr>
          <w:rStyle w:val="ab"/>
          <w:rFonts w:ascii="仿宋_GB2312" w:eastAsia="仿宋_GB2312" w:hAnsi="仿宋" w:cs="仿宋" w:hint="eastAsia"/>
          <w:bCs/>
          <w:color w:val="222222"/>
          <w:sz w:val="30"/>
          <w:szCs w:val="30"/>
          <w:shd w:val="clear" w:color="auto" w:fill="FFFFFF"/>
        </w:rPr>
        <w:t>（一）社会价值：</w:t>
      </w:r>
    </w:p>
    <w:p w14:paraId="1F8DB744"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项目结合社会实践、社会观察，履行社会责任的做法和成效。在科技创新、乡村振兴、城市治理、生态环保、文化创意等方面的社会贡献度。未来在带动就业、吸纳劳动力等方面的能效与产值。</w:t>
      </w:r>
    </w:p>
    <w:p w14:paraId="1ABC7B48"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（二）实践过程：</w:t>
      </w:r>
    </w:p>
    <w:p w14:paraId="4BD228E3"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项目通过深入社会、行业、试验场所、实训基地，开展调查研究、试点运营、试验论证，获得实践成果。项目成果对了解社会现状、掌握一手资料、解决社会问题等方面具有参考价值。</w:t>
      </w:r>
    </w:p>
    <w:p w14:paraId="58775AFD"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（三）创新意义：</w:t>
      </w:r>
    </w:p>
    <w:p w14:paraId="75EA8388"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项目在科学技术、服务形式、商业模式、管理运营、应用场景等方面的创新程度。创新成果对赋能传统产业、解决社会问题，助力形成新产业、新业态、新模式有积极意义。</w:t>
      </w:r>
    </w:p>
    <w:p w14:paraId="40C500A0"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（四）发展前景：</w:t>
      </w:r>
    </w:p>
    <w:p w14:paraId="60B5DCA7"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t>项目在商业模式、营销策略、财务管理、发展战略等方面设计完整、合理、可行。目标定位清晰，盈利能力推导合理，能够实现可持续发展，项目前景乐观。</w:t>
      </w:r>
    </w:p>
    <w:p w14:paraId="3BDEED67"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（五）团队协作：</w:t>
      </w:r>
    </w:p>
    <w:p w14:paraId="7246501F"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rPr>
      </w:pPr>
      <w:r>
        <w:rPr>
          <w:rFonts w:ascii="仿宋_GB2312" w:eastAsia="仿宋_GB2312" w:hAnsi="仿宋" w:cs="仿宋" w:hint="eastAsia"/>
          <w:color w:val="222222"/>
          <w:sz w:val="30"/>
          <w:szCs w:val="30"/>
          <w:shd w:val="clear" w:color="auto" w:fill="FFFFFF"/>
        </w:rPr>
        <w:lastRenderedPageBreak/>
        <w:t>团队成员了解社会现状，关注社会民生，具备一定的解决社会问题的能力和水平。团队成员的专业背景、创业意识、创业素质、价值观念与项目需求相匹配。团队组织架构与分工合理，凝聚力、执行力和竞争力强。</w:t>
      </w:r>
    </w:p>
    <w:p w14:paraId="0E7CAEF3" w14:textId="77777777" w:rsidR="00E56C5D" w:rsidRDefault="00000000">
      <w:pPr>
        <w:pStyle w:val="aa"/>
        <w:widowControl/>
        <w:shd w:val="clear" w:color="auto" w:fill="FFFFFF"/>
        <w:wordWrap w:val="0"/>
        <w:spacing w:beforeAutospacing="0" w:afterAutospacing="0" w:line="560" w:lineRule="exact"/>
        <w:ind w:firstLineChars="200" w:firstLine="640"/>
        <w:jc w:val="both"/>
        <w:textAlignment w:val="baseline"/>
        <w:rPr>
          <w:rStyle w:val="ab"/>
          <w:rFonts w:ascii="黑体" w:eastAsia="黑体"/>
          <w:bCs/>
          <w:sz w:val="32"/>
          <w:szCs w:val="32"/>
          <w:shd w:val="clear" w:color="auto" w:fill="FFFFFF"/>
        </w:rPr>
      </w:pPr>
      <w:r>
        <w:rPr>
          <w:rStyle w:val="ab"/>
          <w:rFonts w:ascii="黑体" w:eastAsia="黑体" w:hAnsi="黑体" w:cs="黑体" w:hint="eastAsia"/>
          <w:b w:val="0"/>
          <w:bCs/>
          <w:color w:val="222222"/>
          <w:sz w:val="32"/>
          <w:szCs w:val="32"/>
          <w:shd w:val="clear" w:color="auto" w:fill="FFFFFF"/>
        </w:rPr>
        <w:t>五、竞赛流程</w:t>
      </w:r>
    </w:p>
    <w:p w14:paraId="60505327"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（一）第一阶段：</w:t>
      </w:r>
    </w:p>
    <w:p w14:paraId="0492E5D3"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4月15日—4月28日，</w:t>
      </w:r>
      <w:r>
        <w:rPr>
          <w:rFonts w:ascii="仿宋_GB2312" w:eastAsia="仿宋_GB2312" w:hAnsi="仿宋" w:cs="仿宋" w:hint="eastAsia"/>
          <w:color w:val="222222"/>
          <w:sz w:val="30"/>
          <w:szCs w:val="30"/>
          <w:shd w:val="clear" w:color="auto" w:fill="FFFFFF"/>
        </w:rPr>
        <w:t>参赛团队准备报送项目，拟定项目申报书（附件1）、项目策划书、项目介绍材料（PPT转为pdf格式）和支撑材料统一打包好，交至各二级学院团总支，各学院对申报作品进行审查，审查无误后参加校赛。各学院于</w:t>
      </w:r>
      <w:r>
        <w:rPr>
          <w:rStyle w:val="ab"/>
          <w:rFonts w:ascii="仿宋_GB2312" w:eastAsia="仿宋_GB2312" w:hAnsi="仿宋" w:cs="仿宋" w:hint="eastAsia"/>
          <w:bCs/>
          <w:color w:val="222222"/>
          <w:sz w:val="30"/>
          <w:szCs w:val="30"/>
          <w:shd w:val="clear" w:color="auto" w:fill="FFFFFF"/>
        </w:rPr>
        <w:t>4月28日17点前</w:t>
      </w:r>
      <w:r>
        <w:rPr>
          <w:rFonts w:ascii="仿宋_GB2312" w:eastAsia="仿宋_GB2312" w:hAnsi="仿宋" w:cs="仿宋" w:hint="eastAsia"/>
          <w:color w:val="222222"/>
          <w:sz w:val="30"/>
          <w:szCs w:val="30"/>
          <w:shd w:val="clear" w:color="auto" w:fill="FFFFFF"/>
        </w:rPr>
        <w:t>统一将本学院参加校赛作品的申报书（附件1）交至</w:t>
      </w:r>
      <w:r>
        <w:rPr>
          <w:rStyle w:val="ab"/>
          <w:rFonts w:ascii="仿宋_GB2312" w:eastAsia="仿宋_GB2312" w:hAnsi="仿宋" w:cs="仿宋" w:hint="eastAsia"/>
          <w:bCs/>
          <w:color w:val="222222"/>
          <w:sz w:val="30"/>
          <w:szCs w:val="30"/>
          <w:shd w:val="clear" w:color="auto" w:fill="FFFFFF"/>
        </w:rPr>
        <w:t>团委208室</w:t>
      </w:r>
      <w:r>
        <w:rPr>
          <w:rFonts w:ascii="仿宋_GB2312" w:eastAsia="仿宋_GB2312" w:hAnsi="仿宋" w:cs="仿宋" w:hint="eastAsia"/>
          <w:color w:val="222222"/>
          <w:sz w:val="30"/>
          <w:szCs w:val="30"/>
          <w:shd w:val="clear" w:color="auto" w:fill="FFFFFF"/>
        </w:rPr>
        <w:t>，附件由二级学院团总支下发，同时各学院将推荐作品的相关材料（项目申报书（附件1）、项目策划书、项目介绍材料（PPT转为pdf格式）和支撑材料电子版，压缩后以“项目名称+负责人姓名+联系方式”的方式命名，发送至</w:t>
      </w:r>
      <w:r>
        <w:rPr>
          <w:rStyle w:val="ab"/>
          <w:rFonts w:ascii="仿宋_GB2312" w:eastAsia="仿宋_GB2312" w:hAnsi="仿宋" w:cs="仿宋" w:hint="eastAsia"/>
          <w:bCs/>
          <w:color w:val="222222"/>
          <w:sz w:val="30"/>
          <w:szCs w:val="30"/>
          <w:shd w:val="clear" w:color="auto" w:fill="FFFFFF"/>
        </w:rPr>
        <w:t>团委邮箱178688456@qq.com。</w:t>
      </w:r>
    </w:p>
    <w:p w14:paraId="12877D49"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（二）第二阶段：</w:t>
      </w:r>
    </w:p>
    <w:p w14:paraId="72DE24BF" w14:textId="77777777" w:rsidR="00E56C5D" w:rsidRDefault="00000000">
      <w:pPr>
        <w:pStyle w:val="aa"/>
        <w:widowControl/>
        <w:shd w:val="clear" w:color="auto" w:fill="FFFFFF"/>
        <w:wordWrap w:val="0"/>
        <w:spacing w:beforeAutospacing="0" w:afterAutospacing="0" w:line="560" w:lineRule="exact"/>
        <w:ind w:firstLineChars="200" w:firstLine="602"/>
        <w:jc w:val="both"/>
        <w:textAlignment w:val="baseline"/>
        <w:rPr>
          <w:rFonts w:ascii="仿宋_GB2312" w:eastAsia="仿宋_GB2312" w:hAnsi="仿宋" w:cs="仿宋"/>
          <w:color w:val="222222"/>
          <w:sz w:val="30"/>
          <w:szCs w:val="30"/>
        </w:rPr>
      </w:pPr>
      <w:r>
        <w:rPr>
          <w:rStyle w:val="ab"/>
          <w:rFonts w:ascii="仿宋_GB2312" w:eastAsia="仿宋_GB2312" w:hAnsi="仿宋" w:cs="仿宋" w:hint="eastAsia"/>
          <w:bCs/>
          <w:color w:val="222222"/>
          <w:sz w:val="30"/>
          <w:szCs w:val="30"/>
          <w:shd w:val="clear" w:color="auto" w:fill="FFFFFF"/>
        </w:rPr>
        <w:t>4月28日—5月10日，</w:t>
      </w:r>
      <w:r>
        <w:rPr>
          <w:rFonts w:ascii="仿宋_GB2312" w:eastAsia="仿宋_GB2312" w:hAnsi="仿宋" w:cs="仿宋" w:hint="eastAsia"/>
          <w:color w:val="222222"/>
          <w:sz w:val="30"/>
          <w:szCs w:val="30"/>
          <w:shd w:val="clear" w:color="auto" w:fill="FFFFFF"/>
        </w:rPr>
        <w:t>团委邀请相关领域的专家和学者组建评审团，对参赛项目进行评审，并推荐优秀项目进行答辩，结合文本和路演答辩表现评定项目最终成绩，对获奖项目进行校内表彰，并择优向省赛组委会进行推荐。</w:t>
      </w:r>
    </w:p>
    <w:p w14:paraId="4F349B50" w14:textId="77777777" w:rsidR="00E56C5D" w:rsidRDefault="00000000">
      <w:pPr>
        <w:pStyle w:val="aa"/>
        <w:widowControl/>
        <w:shd w:val="clear" w:color="auto" w:fill="FFFFFF"/>
        <w:wordWrap w:val="0"/>
        <w:spacing w:beforeAutospacing="0" w:afterAutospacing="0" w:line="560" w:lineRule="exact"/>
        <w:ind w:firstLineChars="200" w:firstLine="640"/>
        <w:jc w:val="both"/>
        <w:textAlignment w:val="baseline"/>
        <w:rPr>
          <w:rStyle w:val="ab"/>
          <w:rFonts w:ascii="黑体" w:eastAsia="黑体"/>
          <w:bCs/>
          <w:sz w:val="32"/>
          <w:szCs w:val="32"/>
          <w:shd w:val="clear" w:color="auto" w:fill="FFFFFF"/>
        </w:rPr>
      </w:pPr>
      <w:r>
        <w:rPr>
          <w:rStyle w:val="ab"/>
          <w:rFonts w:ascii="黑体" w:eastAsia="黑体" w:hAnsi="黑体" w:cs="黑体" w:hint="eastAsia"/>
          <w:b w:val="0"/>
          <w:bCs/>
          <w:color w:val="222222"/>
          <w:sz w:val="32"/>
          <w:szCs w:val="32"/>
          <w:shd w:val="clear" w:color="auto" w:fill="FFFFFF"/>
        </w:rPr>
        <w:t>六、奖项设置</w:t>
      </w:r>
    </w:p>
    <w:p w14:paraId="30372381"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hAnsi="仿宋" w:cs="仿宋"/>
          <w:color w:val="222222"/>
          <w:sz w:val="30"/>
          <w:szCs w:val="30"/>
          <w:shd w:val="clear" w:color="auto" w:fill="FFFFFF"/>
        </w:rPr>
      </w:pPr>
      <w:r>
        <w:rPr>
          <w:rFonts w:ascii="仿宋_GB2312" w:eastAsia="仿宋_GB2312" w:hAnsi="仿宋" w:cs="仿宋" w:hint="eastAsia"/>
          <w:color w:val="222222"/>
          <w:sz w:val="30"/>
          <w:szCs w:val="30"/>
          <w:shd w:val="clear" w:color="auto" w:fill="FFFFFF"/>
        </w:rPr>
        <w:t>校内选拔赛按照申报比例，设置一等奖、二等奖、三等奖、优秀奖，颁发荣誉证书，并按照指定名额择优向省赛组委会进行推荐。</w:t>
      </w:r>
    </w:p>
    <w:p w14:paraId="4E59E4BA" w14:textId="77777777" w:rsidR="00E56C5D" w:rsidRDefault="00000000">
      <w:pPr>
        <w:pStyle w:val="aa"/>
        <w:widowControl/>
        <w:shd w:val="clear" w:color="auto" w:fill="FFFFFF"/>
        <w:wordWrap w:val="0"/>
        <w:spacing w:beforeAutospacing="0" w:afterAutospacing="0" w:line="560" w:lineRule="exact"/>
        <w:ind w:firstLineChars="200" w:firstLine="600"/>
        <w:jc w:val="both"/>
        <w:textAlignment w:val="baseline"/>
        <w:rPr>
          <w:rFonts w:ascii="仿宋_GB2312" w:eastAsia="仿宋_GB2312"/>
          <w:sz w:val="30"/>
          <w:szCs w:val="30"/>
        </w:rPr>
      </w:pPr>
      <w:r>
        <w:rPr>
          <w:rFonts w:ascii="仿宋_GB2312" w:eastAsia="仿宋_GB2312" w:hAnsi="仿宋" w:cs="仿宋" w:hint="eastAsia"/>
          <w:color w:val="222222"/>
          <w:sz w:val="30"/>
          <w:szCs w:val="30"/>
          <w:shd w:val="clear" w:color="auto" w:fill="FFFFFF"/>
        </w:rPr>
        <w:lastRenderedPageBreak/>
        <w:t>对于特别优秀的科技创新项目、文化创意项目给予学生科技创新项目立项资助，经费管理使用管理按《纵向科研经费管理办法》执行。</w:t>
      </w:r>
    </w:p>
    <w:sectPr w:rsidR="00E56C5D">
      <w:footerReference w:type="default" r:id="rId8"/>
      <w:pgSz w:w="11910" w:h="16840"/>
      <w:pgMar w:top="1417" w:right="1474" w:bottom="1134" w:left="1587" w:header="0" w:footer="11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B0265" w14:textId="77777777" w:rsidR="00056CFE" w:rsidRDefault="00056CFE">
      <w:r>
        <w:separator/>
      </w:r>
    </w:p>
  </w:endnote>
  <w:endnote w:type="continuationSeparator" w:id="0">
    <w:p w14:paraId="504A1F31" w14:textId="77777777" w:rsidR="00056CFE" w:rsidRDefault="0005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Calibri">
    <w:panose1 w:val="020F0502020204030204"/>
    <w:charset w:val="00"/>
    <w:family w:val="swiss"/>
    <w:pitch w:val="variable"/>
    <w:sig w:usb0="E4002EFF" w:usb1="C200247B" w:usb2="00000009" w:usb3="00000000" w:csb0="000001FF" w:csb1="00000000"/>
    <w:embedRegular r:id="rId1" w:subsetted="1" w:fontKey="{B6EED385-562D-48AE-B7BA-1C3517C163F9}"/>
  </w:font>
  <w:font w:name="方正小标宋简体">
    <w:charset w:val="86"/>
    <w:family w:val="script"/>
    <w:pitch w:val="default"/>
    <w:sig w:usb0="00000001" w:usb1="08000000" w:usb2="00000000" w:usb3="00000000" w:csb0="00040000" w:csb1="00000000"/>
    <w:embedRegular r:id="rId2" w:subsetted="1" w:fontKey="{A1C8530D-079E-4390-A09B-3E1CDAAABF96}"/>
    <w:embedBold r:id="rId3" w:subsetted="1" w:fontKey="{FF80D1BA-C795-4631-BF31-16717DD6BCCB}"/>
  </w:font>
  <w:font w:name="仿宋_GB2312">
    <w:charset w:val="86"/>
    <w:family w:val="modern"/>
    <w:pitch w:val="default"/>
    <w:sig w:usb0="00000001" w:usb1="080E0000" w:usb2="00000000" w:usb3="00000000" w:csb0="00040000" w:csb1="00000000"/>
    <w:embedRegular r:id="rId4" w:subsetted="1" w:fontKey="{A5B347E5-9FD7-4993-9555-10D0EDF05579}"/>
    <w:embedBold r:id="rId5" w:subsetted="1" w:fontKey="{E15BCD13-8B69-4EB9-B109-CE0BC9A11B4C}"/>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6" w:subsetted="1" w:fontKey="{73C26030-ECC5-419C-B355-0BF949D2A756}"/>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0D8A8" w14:textId="0B59456A" w:rsidR="00E56C5D" w:rsidRDefault="00E95905">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3EAAD4FF" wp14:editId="4EFAECBF">
              <wp:simplePos x="0" y="0"/>
              <wp:positionH relativeFrom="page">
                <wp:posOffset>3696335</wp:posOffset>
              </wp:positionH>
              <wp:positionV relativeFrom="page">
                <wp:posOffset>9793605</wp:posOffset>
              </wp:positionV>
              <wp:extent cx="167005" cy="139700"/>
              <wp:effectExtent l="0" t="0" r="0" b="0"/>
              <wp:wrapNone/>
              <wp:docPr id="1170"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39700"/>
                      </a:xfrm>
                      <a:prstGeom prst="rect">
                        <a:avLst/>
                      </a:prstGeom>
                      <a:noFill/>
                      <a:ln>
                        <a:noFill/>
                      </a:ln>
                      <a:effectLst/>
                    </wps:spPr>
                    <wps:txbx>
                      <w:txbxContent>
                        <w:p w14:paraId="3ABA1A9F" w14:textId="77777777" w:rsidR="00E56C5D" w:rsidRDefault="00000000">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6</w:t>
                          </w:r>
                          <w:r>
                            <w:fldChar w:fldCharType="end"/>
                          </w:r>
                        </w:p>
                      </w:txbxContent>
                    </wps:txbx>
                    <wps:bodyPr lIns="0" tIns="0" rIns="0" bIns="0" upright="1"/>
                  </wps:wsp>
                </a:graphicData>
              </a:graphic>
              <wp14:sizeRelH relativeFrom="page">
                <wp14:pctWidth>0</wp14:pctWidth>
              </wp14:sizeRelH>
              <wp14:sizeRelV relativeFrom="page">
                <wp14:pctHeight>0</wp14:pctHeight>
              </wp14:sizeRelV>
            </wp:anchor>
          </w:drawing>
        </mc:Choice>
        <mc:Fallback>
          <w:pict>
            <v:shapetype w14:anchorId="3EAAD4FF" id="_x0000_t202" coordsize="21600,21600" o:spt="202" path="m,l,21600r21600,l21600,xe">
              <v:stroke joinstyle="miter"/>
              <v:path gradientshapeok="t" o:connecttype="rect"/>
            </v:shapetype>
            <v:shape id="文本框 9" o:spid="_x0000_s1026" type="#_x0000_t202" style="position:absolute;margin-left:291.05pt;margin-top:771.15pt;width:13.1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" filled="f" stroked="f">
              <v:textbox inset="0,0,0,0">
                <w:txbxContent>
                  <w:p w14:paraId="3ABA1A9F" w14:textId="77777777" w:rsidR="00E56C5D" w:rsidRDefault="00000000">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58021" w14:textId="77777777" w:rsidR="00056CFE" w:rsidRDefault="00056CFE">
      <w:r>
        <w:separator/>
      </w:r>
    </w:p>
  </w:footnote>
  <w:footnote w:type="continuationSeparator" w:id="0">
    <w:p w14:paraId="543B0B7C" w14:textId="77777777" w:rsidR="00056CFE" w:rsidRDefault="00056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bordersDoNotSurroundHeader/>
  <w:bordersDoNotSurroundFooter/>
  <w:defaultTabStop w:val="720"/>
  <w:drawingGridHorizontalSpacing w:val="110"/>
  <w:noPunctuationKerning/>
  <w:characterSpacingControl w:val="doNotCompress"/>
  <w:hdrShapeDefaults>
    <o:shapedefaults v:ext="edit" spidmax="1025"/>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U3OWYwMGMzNmIxMjM1MjkwNGUzMGY4Y2M4OTZkMmQifQ=="/>
  </w:docVars>
  <w:rsids>
    <w:rsidRoot w:val="00F44A0E"/>
    <w:rsid w:val="00046C2A"/>
    <w:rsid w:val="00056CFE"/>
    <w:rsid w:val="000822A1"/>
    <w:rsid w:val="000A0732"/>
    <w:rsid w:val="001A34A8"/>
    <w:rsid w:val="001D0E72"/>
    <w:rsid w:val="00205F09"/>
    <w:rsid w:val="00217D7B"/>
    <w:rsid w:val="002316AB"/>
    <w:rsid w:val="003303F3"/>
    <w:rsid w:val="003419CC"/>
    <w:rsid w:val="003C3130"/>
    <w:rsid w:val="0041689F"/>
    <w:rsid w:val="00440FB4"/>
    <w:rsid w:val="00481AC6"/>
    <w:rsid w:val="004964E6"/>
    <w:rsid w:val="004C16DC"/>
    <w:rsid w:val="00593915"/>
    <w:rsid w:val="006303CF"/>
    <w:rsid w:val="006F316A"/>
    <w:rsid w:val="007C3A9C"/>
    <w:rsid w:val="007E5086"/>
    <w:rsid w:val="00834AF4"/>
    <w:rsid w:val="00846D41"/>
    <w:rsid w:val="008E733B"/>
    <w:rsid w:val="0090582E"/>
    <w:rsid w:val="00945A75"/>
    <w:rsid w:val="00AD7EF3"/>
    <w:rsid w:val="00B80211"/>
    <w:rsid w:val="00C65C89"/>
    <w:rsid w:val="00C675AF"/>
    <w:rsid w:val="00C73131"/>
    <w:rsid w:val="00C95A54"/>
    <w:rsid w:val="00D160E4"/>
    <w:rsid w:val="00E17ED4"/>
    <w:rsid w:val="00E56C5D"/>
    <w:rsid w:val="00E733E8"/>
    <w:rsid w:val="00E95905"/>
    <w:rsid w:val="00EC7AF6"/>
    <w:rsid w:val="00EE1F83"/>
    <w:rsid w:val="00F44A0E"/>
    <w:rsid w:val="010158D6"/>
    <w:rsid w:val="018C33F1"/>
    <w:rsid w:val="02C33B03"/>
    <w:rsid w:val="05C15853"/>
    <w:rsid w:val="07754928"/>
    <w:rsid w:val="08B72254"/>
    <w:rsid w:val="0D855EBE"/>
    <w:rsid w:val="0E2551CB"/>
    <w:rsid w:val="0E4F5ED2"/>
    <w:rsid w:val="114943A7"/>
    <w:rsid w:val="134014E3"/>
    <w:rsid w:val="1F4A09EC"/>
    <w:rsid w:val="23DE58D7"/>
    <w:rsid w:val="25B657B6"/>
    <w:rsid w:val="2A9A62D0"/>
    <w:rsid w:val="2F3C72C8"/>
    <w:rsid w:val="315F59F9"/>
    <w:rsid w:val="324D7033"/>
    <w:rsid w:val="36617CA1"/>
    <w:rsid w:val="37F31672"/>
    <w:rsid w:val="397B7E80"/>
    <w:rsid w:val="3ACA050B"/>
    <w:rsid w:val="4F2C4C85"/>
    <w:rsid w:val="4F453E1B"/>
    <w:rsid w:val="5168192F"/>
    <w:rsid w:val="531510EA"/>
    <w:rsid w:val="538A357F"/>
    <w:rsid w:val="55C7591B"/>
    <w:rsid w:val="5BC81A3D"/>
    <w:rsid w:val="644A7E43"/>
    <w:rsid w:val="64B654D9"/>
    <w:rsid w:val="65813DF1"/>
    <w:rsid w:val="66ED2CCE"/>
    <w:rsid w:val="68777DE6"/>
    <w:rsid w:val="68A526CC"/>
    <w:rsid w:val="6C91442A"/>
    <w:rsid w:val="6F5E0C47"/>
    <w:rsid w:val="704A3BAA"/>
    <w:rsid w:val="720156CD"/>
    <w:rsid w:val="73403EF6"/>
    <w:rsid w:val="740C6EC3"/>
    <w:rsid w:val="75486816"/>
    <w:rsid w:val="79BD4C47"/>
    <w:rsid w:val="7FE36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C41188E"/>
  <w15:docId w15:val="{8DDE5073-F633-4E75-ABE8-D8EE5645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uiPriority w:val="1"/>
    <w:qFormat/>
    <w:pPr>
      <w:widowControl w:val="0"/>
      <w:autoSpaceDE w:val="0"/>
      <w:autoSpaceDN w:val="0"/>
    </w:pPr>
    <w:rPr>
      <w:rFonts w:eastAsia="Times New Roman"/>
      <w:sz w:val="22"/>
      <w:szCs w:val="22"/>
      <w:lang w:val="zh-CN" w:bidi="zh-CN"/>
    </w:rPr>
  </w:style>
  <w:style w:type="paragraph" w:styleId="2">
    <w:name w:val="heading 2"/>
    <w:basedOn w:val="a"/>
    <w:next w:val="a"/>
    <w:autoRedefine/>
    <w:qFormat/>
    <w:pPr>
      <w:keepNext/>
      <w:keepLines/>
      <w:spacing w:before="260" w:after="260" w:line="412" w:lineRule="auto"/>
      <w:outlineLvl w:val="1"/>
    </w:pPr>
    <w:rPr>
      <w:rFonts w:ascii="Arial" w:hAnsi="Arial"/>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uiPriority w:val="1"/>
    <w:qFormat/>
    <w:rPr>
      <w:rFonts w:ascii="Arial Unicode MS" w:eastAsia="Arial Unicode MS" w:hAnsi="Arial Unicode MS" w:cs="Arial Unicode MS"/>
      <w:sz w:val="32"/>
      <w:szCs w:val="32"/>
    </w:rPr>
  </w:style>
  <w:style w:type="paragraph" w:styleId="a4">
    <w:name w:val="Date"/>
    <w:basedOn w:val="a"/>
    <w:next w:val="a"/>
    <w:link w:val="a5"/>
    <w:autoRedefine/>
    <w:qFormat/>
    <w:pPr>
      <w:ind w:leftChars="2500" w:left="100"/>
    </w:pPr>
  </w:style>
  <w:style w:type="paragraph" w:styleId="a6">
    <w:name w:val="footer"/>
    <w:basedOn w:val="a"/>
    <w:link w:val="a7"/>
    <w:autoRedefine/>
    <w:qFormat/>
    <w:pPr>
      <w:tabs>
        <w:tab w:val="center" w:pos="4153"/>
        <w:tab w:val="right" w:pos="8306"/>
      </w:tabs>
      <w:snapToGrid w:val="0"/>
    </w:pPr>
    <w:rPr>
      <w:sz w:val="18"/>
      <w:szCs w:val="18"/>
    </w:rPr>
  </w:style>
  <w:style w:type="paragraph" w:styleId="a8">
    <w:name w:val="header"/>
    <w:basedOn w:val="a"/>
    <w:link w:val="a9"/>
    <w:autoRedefine/>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pPr>
    <w:rPr>
      <w:sz w:val="24"/>
      <w:lang w:val="en-US" w:bidi="ar-SA"/>
    </w:rPr>
  </w:style>
  <w:style w:type="character" w:styleId="ab">
    <w:name w:val="Strong"/>
    <w:basedOn w:val="a0"/>
    <w:autoRedefine/>
    <w:qFormat/>
    <w:rPr>
      <w:b/>
    </w:rPr>
  </w:style>
  <w:style w:type="character" w:styleId="ac">
    <w:name w:val="Hyperlink"/>
    <w:basedOn w:val="a0"/>
    <w:qFormat/>
    <w:rPr>
      <w:color w:val="0000FF" w:themeColor="hyperlink"/>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d">
    <w:name w:val="List Paragraph"/>
    <w:basedOn w:val="a"/>
    <w:uiPriority w:val="1"/>
    <w:qFormat/>
  </w:style>
  <w:style w:type="paragraph" w:customStyle="1" w:styleId="TableParagraph">
    <w:name w:val="Table Paragraph"/>
    <w:basedOn w:val="a"/>
    <w:autoRedefine/>
    <w:uiPriority w:val="1"/>
    <w:qFormat/>
    <w:pPr>
      <w:spacing w:before="158"/>
      <w:jc w:val="center"/>
    </w:pPr>
  </w:style>
  <w:style w:type="character" w:customStyle="1" w:styleId="NormalCharacter">
    <w:name w:val="NormalCharacter"/>
    <w:qFormat/>
    <w:rPr>
      <w:rFonts w:ascii="Calibri" w:eastAsia="宋体" w:hAnsi="Calibri" w:cs="Times New Roman"/>
    </w:rPr>
  </w:style>
  <w:style w:type="paragraph" w:customStyle="1" w:styleId="Heading11">
    <w:name w:val="Heading #1|1"/>
    <w:basedOn w:val="a"/>
    <w:qFormat/>
    <w:pPr>
      <w:spacing w:after="340" w:line="694" w:lineRule="exact"/>
      <w:jc w:val="center"/>
      <w:outlineLvl w:val="0"/>
    </w:pPr>
    <w:rPr>
      <w:rFonts w:ascii="宋体" w:eastAsia="宋体" w:hAnsi="宋体" w:cs="宋体"/>
      <w:sz w:val="44"/>
      <w:szCs w:val="44"/>
      <w:lang w:val="zh-TW" w:eastAsia="zh-TW" w:bidi="zh-TW"/>
    </w:rPr>
  </w:style>
  <w:style w:type="paragraph" w:customStyle="1" w:styleId="Bodytext2">
    <w:name w:val="Body text|2"/>
    <w:basedOn w:val="a"/>
    <w:autoRedefine/>
    <w:qFormat/>
    <w:pPr>
      <w:spacing w:line="562" w:lineRule="exact"/>
      <w:ind w:firstLine="640"/>
    </w:pPr>
    <w:rPr>
      <w:rFonts w:ascii="宋体" w:eastAsia="宋体" w:hAnsi="宋体" w:cs="宋体"/>
      <w:sz w:val="28"/>
      <w:szCs w:val="28"/>
      <w:lang w:val="zh-TW" w:eastAsia="zh-TW" w:bidi="zh-TW"/>
    </w:rPr>
  </w:style>
  <w:style w:type="paragraph" w:customStyle="1" w:styleId="Bodytext1">
    <w:name w:val="Body text|1"/>
    <w:basedOn w:val="a"/>
    <w:link w:val="Bodytext10"/>
    <w:qFormat/>
    <w:pPr>
      <w:spacing w:line="418" w:lineRule="auto"/>
      <w:ind w:firstLine="400"/>
    </w:pPr>
    <w:rPr>
      <w:rFonts w:ascii="宋体" w:eastAsia="宋体" w:hAnsi="宋体" w:cs="宋体"/>
      <w:sz w:val="28"/>
      <w:szCs w:val="28"/>
      <w:lang w:val="zh-TW" w:eastAsia="zh-TW" w:bidi="zh-TW"/>
    </w:rPr>
  </w:style>
  <w:style w:type="character" w:customStyle="1" w:styleId="Bodytext3">
    <w:name w:val="Body text|3_"/>
    <w:basedOn w:val="a0"/>
    <w:link w:val="Bodytext30"/>
    <w:qFormat/>
    <w:rPr>
      <w:rFonts w:ascii="宋体" w:eastAsia="宋体" w:hAnsi="宋体" w:cs="宋体"/>
      <w:sz w:val="32"/>
      <w:szCs w:val="32"/>
      <w:u w:val="none"/>
      <w:shd w:val="clear" w:color="auto" w:fill="auto"/>
      <w:lang w:val="zh-TW" w:eastAsia="zh-TW" w:bidi="zh-TW"/>
    </w:rPr>
  </w:style>
  <w:style w:type="paragraph" w:customStyle="1" w:styleId="Bodytext30">
    <w:name w:val="Body text|3"/>
    <w:basedOn w:val="a"/>
    <w:link w:val="Bodytext3"/>
    <w:qFormat/>
    <w:pPr>
      <w:spacing w:after="160"/>
      <w:ind w:left="320" w:firstLine="320"/>
    </w:pPr>
    <w:rPr>
      <w:rFonts w:ascii="宋体" w:eastAsia="宋体" w:hAnsi="宋体" w:cs="宋体"/>
      <w:sz w:val="32"/>
      <w:szCs w:val="32"/>
      <w:lang w:val="zh-TW" w:eastAsia="zh-TW" w:bidi="zh-TW"/>
    </w:rPr>
  </w:style>
  <w:style w:type="character" w:customStyle="1" w:styleId="Bodytext10">
    <w:name w:val="Body text|1_"/>
    <w:basedOn w:val="a0"/>
    <w:link w:val="Bodytext1"/>
    <w:qFormat/>
    <w:rPr>
      <w:rFonts w:ascii="宋体" w:eastAsia="宋体" w:hAnsi="宋体" w:cs="宋体"/>
      <w:sz w:val="28"/>
      <w:szCs w:val="28"/>
      <w:u w:val="none"/>
      <w:shd w:val="clear" w:color="auto" w:fill="auto"/>
      <w:lang w:val="zh-TW" w:eastAsia="zh-TW" w:bidi="zh-TW"/>
    </w:rPr>
  </w:style>
  <w:style w:type="paragraph" w:customStyle="1" w:styleId="Bodytext4">
    <w:name w:val="Body text|4"/>
    <w:basedOn w:val="a"/>
    <w:autoRedefine/>
    <w:qFormat/>
    <w:pPr>
      <w:spacing w:line="696" w:lineRule="exact"/>
      <w:jc w:val="center"/>
    </w:pPr>
    <w:rPr>
      <w:rFonts w:ascii="宋体" w:eastAsia="宋体" w:hAnsi="宋体" w:cs="宋体"/>
      <w:sz w:val="40"/>
      <w:szCs w:val="40"/>
      <w:lang w:val="zh-TW" w:eastAsia="zh-TW" w:bidi="zh-TW"/>
    </w:rPr>
  </w:style>
  <w:style w:type="paragraph" w:customStyle="1" w:styleId="Picturecaption1">
    <w:name w:val="Picture caption|1"/>
    <w:basedOn w:val="a"/>
    <w:qFormat/>
    <w:rPr>
      <w:rFonts w:ascii="宋体" w:eastAsia="宋体" w:hAnsi="宋体" w:cs="宋体"/>
      <w:sz w:val="28"/>
      <w:szCs w:val="28"/>
      <w:lang w:val="zh-TW" w:eastAsia="zh-TW" w:bidi="zh-TW"/>
    </w:rPr>
  </w:style>
  <w:style w:type="paragraph" w:customStyle="1" w:styleId="Headerorfooter2">
    <w:name w:val="Header or footer|2"/>
    <w:basedOn w:val="a"/>
    <w:qFormat/>
    <w:rPr>
      <w:sz w:val="20"/>
      <w:szCs w:val="20"/>
      <w:lang w:val="zh-TW" w:eastAsia="zh-TW" w:bidi="zh-TW"/>
    </w:rPr>
  </w:style>
  <w:style w:type="paragraph" w:customStyle="1" w:styleId="Headerorfooter1">
    <w:name w:val="Header or footer|1"/>
    <w:basedOn w:val="a"/>
    <w:qFormat/>
    <w:rPr>
      <w:rFonts w:ascii="宋体" w:eastAsia="宋体" w:hAnsi="宋体" w:cs="宋体"/>
      <w:sz w:val="30"/>
      <w:szCs w:val="30"/>
      <w:lang w:val="zh-TW" w:eastAsia="zh-TW" w:bidi="zh-TW"/>
    </w:rPr>
  </w:style>
  <w:style w:type="character" w:customStyle="1" w:styleId="a9">
    <w:name w:val="页眉 字符"/>
    <w:basedOn w:val="a0"/>
    <w:link w:val="a8"/>
    <w:qFormat/>
    <w:rPr>
      <w:rFonts w:eastAsia="Times New Roman"/>
      <w:sz w:val="18"/>
      <w:szCs w:val="18"/>
      <w:lang w:val="zh-CN" w:bidi="zh-CN"/>
    </w:rPr>
  </w:style>
  <w:style w:type="character" w:customStyle="1" w:styleId="a7">
    <w:name w:val="页脚 字符"/>
    <w:basedOn w:val="a0"/>
    <w:link w:val="a6"/>
    <w:qFormat/>
    <w:rPr>
      <w:rFonts w:eastAsia="Times New Roman"/>
      <w:sz w:val="18"/>
      <w:szCs w:val="18"/>
      <w:lang w:val="zh-CN" w:bidi="zh-CN"/>
    </w:rPr>
  </w:style>
  <w:style w:type="character" w:customStyle="1" w:styleId="a5">
    <w:name w:val="日期 字符"/>
    <w:basedOn w:val="a0"/>
    <w:link w:val="a4"/>
    <w:qFormat/>
    <w:rPr>
      <w:rFonts w:eastAsia="Times New Roman"/>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AC315C4A-8C74-44B2-A347-2D6EA228F0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罗栋纬</dc:creator>
  <cp:lastModifiedBy>qq@1421055497.com</cp:lastModifiedBy>
  <cp:revision>2</cp:revision>
  <cp:lastPrinted>2021-03-16T07:59:00Z</cp:lastPrinted>
  <dcterms:created xsi:type="dcterms:W3CDTF">2024-04-28T03:43:00Z</dcterms:created>
  <dcterms:modified xsi:type="dcterms:W3CDTF">2024-04-28T03:43:00Z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Creator">
    <vt:lpwstr>Microsoft® Word 2010</vt:lpwstr>
  </property>
  <property fmtid="{D5CDD505-2E9C-101B-9397-08002B2CF9AE}" pid="4" name="LastSaved">
    <vt:filetime>2021-03-15T00:00:00Z</vt:filetime>
  </property>
  <property fmtid="{D5CDD505-2E9C-101B-9397-08002B2CF9AE}" pid="5" name="KSOProductBuildVer">
    <vt:lpwstr>2052-12.1.0.16417</vt:lpwstr>
  </property>
  <property fmtid="{D5CDD505-2E9C-101B-9397-08002B2CF9AE}" pid="6" name="ICV">
    <vt:lpwstr>CBFB2ABC141348C0A02CCCB5CB3A50ED</vt:lpwstr>
  </property>
</Properties>
</file>