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黑体" w:hAnsi="宋体" w:eastAsia="黑体" w:cs="宋体"/>
          <w:b/>
          <w:bCs/>
          <w:color w:val="auto"/>
          <w:kern w:val="0"/>
          <w:sz w:val="36"/>
          <w:szCs w:val="36"/>
        </w:rPr>
      </w:pPr>
      <w:r>
        <w:rPr>
          <w:rFonts w:hint="eastAsia" w:ascii="黑体" w:hAnsi="宋体" w:eastAsia="黑体" w:cs="宋体"/>
          <w:b/>
          <w:bCs/>
          <w:color w:val="auto"/>
          <w:kern w:val="0"/>
          <w:sz w:val="36"/>
          <w:szCs w:val="36"/>
        </w:rPr>
        <w:t>湖南理工职业技术学院</w:t>
      </w:r>
    </w:p>
    <w:p>
      <w:pPr>
        <w:jc w:val="center"/>
        <w:rPr>
          <w:rFonts w:hint="eastAsia" w:ascii="黑体" w:hAnsi="宋体" w:eastAsia="黑体" w:cs="宋体"/>
          <w:b/>
          <w:bCs/>
          <w:color w:val="auto"/>
          <w:kern w:val="0"/>
          <w:sz w:val="36"/>
          <w:szCs w:val="36"/>
        </w:rPr>
      </w:pPr>
      <w:r>
        <w:rPr>
          <w:rFonts w:ascii="黑体" w:hAnsi="宋体" w:eastAsia="黑体" w:cs="宋体"/>
          <w:b/>
          <w:bCs/>
          <w:color w:val="auto"/>
          <w:kern w:val="0"/>
          <w:sz w:val="36"/>
          <w:szCs w:val="36"/>
        </w:rPr>
        <w:t>201</w:t>
      </w:r>
      <w:r>
        <w:rPr>
          <w:rFonts w:hint="eastAsia" w:ascii="黑体" w:hAnsi="宋体" w:eastAsia="黑体" w:cs="宋体"/>
          <w:b/>
          <w:bCs/>
          <w:color w:val="auto"/>
          <w:kern w:val="0"/>
          <w:sz w:val="36"/>
          <w:szCs w:val="36"/>
          <w:lang w:val="en-US" w:eastAsia="zh-CN"/>
        </w:rPr>
        <w:t>8</w:t>
      </w:r>
      <w:r>
        <w:rPr>
          <w:rFonts w:hint="eastAsia" w:ascii="黑体" w:hAnsi="宋体" w:eastAsia="黑体" w:cs="宋体"/>
          <w:b/>
          <w:bCs/>
          <w:color w:val="auto"/>
          <w:kern w:val="0"/>
          <w:sz w:val="36"/>
          <w:szCs w:val="36"/>
        </w:rPr>
        <w:t>年公开招聘考试时间安排</w:t>
      </w:r>
    </w:p>
    <w:p>
      <w:pPr>
        <w:jc w:val="center"/>
        <w:rPr>
          <w:rFonts w:hint="eastAsia" w:ascii="黑体" w:hAnsi="宋体" w:eastAsia="黑体" w:cs="宋体"/>
          <w:b/>
          <w:bCs/>
          <w:color w:val="auto"/>
          <w:kern w:val="0"/>
          <w:sz w:val="36"/>
          <w:szCs w:val="36"/>
        </w:rPr>
      </w:pPr>
    </w:p>
    <w:p>
      <w:pPr>
        <w:numPr>
          <w:ilvl w:val="0"/>
          <w:numId w:val="0"/>
        </w:numPr>
        <w:rPr>
          <w:rFonts w:hint="eastAsia" w:ascii="楷体" w:hAnsi="楷体" w:eastAsia="楷体" w:cs="楷体"/>
          <w:b/>
          <w:bCs/>
          <w:color w:val="auto"/>
          <w:kern w:val="0"/>
          <w:sz w:val="32"/>
          <w:szCs w:val="32"/>
        </w:rPr>
      </w:pPr>
      <w:r>
        <w:rPr>
          <w:rFonts w:hint="eastAsia" w:ascii="仿宋" w:hAnsi="仿宋" w:eastAsia="仿宋" w:cs="仿宋"/>
          <w:b/>
          <w:bCs/>
          <w:color w:val="auto"/>
          <w:kern w:val="0"/>
          <w:sz w:val="30"/>
          <w:szCs w:val="30"/>
          <w:lang w:val="en-US" w:eastAsia="zh-CN"/>
        </w:rPr>
        <w:t xml:space="preserve">   </w:t>
      </w:r>
      <w:r>
        <w:rPr>
          <w:rFonts w:hint="eastAsia" w:ascii="楷体" w:hAnsi="楷体" w:eastAsia="楷体" w:cs="楷体"/>
          <w:b/>
          <w:bCs/>
          <w:color w:val="auto"/>
          <w:kern w:val="0"/>
          <w:sz w:val="32"/>
          <w:szCs w:val="32"/>
          <w:lang w:val="en-US" w:eastAsia="zh-CN"/>
        </w:rPr>
        <w:t xml:space="preserve"> </w:t>
      </w:r>
      <w:r>
        <w:rPr>
          <w:rFonts w:hint="eastAsia" w:ascii="楷体" w:hAnsi="楷体" w:eastAsia="楷体" w:cs="楷体"/>
          <w:b/>
          <w:bCs/>
          <w:color w:val="auto"/>
          <w:kern w:val="0"/>
          <w:sz w:val="32"/>
          <w:szCs w:val="32"/>
        </w:rPr>
        <w:t>一、考试时间安排表</w:t>
      </w:r>
    </w:p>
    <w:tbl>
      <w:tblPr>
        <w:tblStyle w:val="9"/>
        <w:tblW w:w="92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1"/>
        <w:gridCol w:w="2895"/>
        <w:gridCol w:w="1425"/>
        <w:gridCol w:w="2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21" w:type="dxa"/>
          </w:tcPr>
          <w:p>
            <w:pPr>
              <w:numPr>
                <w:ilvl w:val="0"/>
                <w:numId w:val="0"/>
              </w:numPr>
              <w:jc w:val="center"/>
              <w:rPr>
                <w:rFonts w:ascii="仿宋" w:hAnsi="仿宋" w:eastAsia="仿宋" w:cs="仿宋"/>
                <w:b/>
                <w:bCs/>
                <w:color w:val="auto"/>
                <w:kern w:val="0"/>
                <w:sz w:val="28"/>
                <w:szCs w:val="28"/>
                <w:vertAlign w:val="baseline"/>
              </w:rPr>
            </w:pPr>
            <w:r>
              <w:rPr>
                <w:rFonts w:hint="eastAsia" w:ascii="仿宋" w:hAnsi="仿宋" w:eastAsia="仿宋" w:cs="仿宋"/>
                <w:b/>
                <w:bCs/>
                <w:color w:val="auto"/>
                <w:kern w:val="0"/>
                <w:sz w:val="28"/>
                <w:szCs w:val="28"/>
                <w:vertAlign w:val="baseline"/>
              </w:rPr>
              <w:t>日</w:t>
            </w:r>
            <w:r>
              <w:rPr>
                <w:rFonts w:hint="eastAsia" w:ascii="仿宋" w:hAnsi="仿宋" w:eastAsia="仿宋" w:cs="仿宋"/>
                <w:b/>
                <w:bCs/>
                <w:color w:val="auto"/>
                <w:kern w:val="0"/>
                <w:sz w:val="28"/>
                <w:szCs w:val="28"/>
                <w:vertAlign w:val="baseline"/>
                <w:lang w:val="en-US" w:eastAsia="zh-CN"/>
              </w:rPr>
              <w:t xml:space="preserve">    </w:t>
            </w:r>
            <w:r>
              <w:rPr>
                <w:rFonts w:hint="eastAsia" w:ascii="仿宋" w:hAnsi="仿宋" w:eastAsia="仿宋" w:cs="仿宋"/>
                <w:b/>
                <w:bCs/>
                <w:color w:val="auto"/>
                <w:kern w:val="0"/>
                <w:sz w:val="28"/>
                <w:szCs w:val="28"/>
                <w:vertAlign w:val="baseline"/>
              </w:rPr>
              <w:t>期</w:t>
            </w:r>
          </w:p>
        </w:tc>
        <w:tc>
          <w:tcPr>
            <w:tcW w:w="2895" w:type="dxa"/>
          </w:tcPr>
          <w:p>
            <w:pPr>
              <w:numPr>
                <w:ilvl w:val="0"/>
                <w:numId w:val="0"/>
              </w:numPr>
              <w:jc w:val="center"/>
              <w:rPr>
                <w:rFonts w:ascii="仿宋" w:hAnsi="仿宋" w:eastAsia="仿宋" w:cs="仿宋"/>
                <w:b/>
                <w:bCs/>
                <w:color w:val="auto"/>
                <w:kern w:val="0"/>
                <w:sz w:val="28"/>
                <w:szCs w:val="28"/>
                <w:vertAlign w:val="baseline"/>
              </w:rPr>
            </w:pPr>
            <w:r>
              <w:rPr>
                <w:rFonts w:hint="eastAsia" w:ascii="仿宋" w:hAnsi="仿宋" w:eastAsia="仿宋" w:cs="仿宋"/>
                <w:b/>
                <w:bCs/>
                <w:color w:val="auto"/>
                <w:kern w:val="0"/>
                <w:sz w:val="28"/>
                <w:szCs w:val="28"/>
                <w:vertAlign w:val="baseline"/>
              </w:rPr>
              <w:t>项</w:t>
            </w:r>
            <w:r>
              <w:rPr>
                <w:rFonts w:hint="eastAsia" w:ascii="仿宋" w:hAnsi="仿宋" w:eastAsia="仿宋" w:cs="仿宋"/>
                <w:b/>
                <w:bCs/>
                <w:color w:val="auto"/>
                <w:kern w:val="0"/>
                <w:sz w:val="28"/>
                <w:szCs w:val="28"/>
                <w:vertAlign w:val="baseline"/>
                <w:lang w:val="en-US" w:eastAsia="zh-CN"/>
              </w:rPr>
              <w:t xml:space="preserve">    </w:t>
            </w:r>
            <w:r>
              <w:rPr>
                <w:rFonts w:hint="eastAsia" w:ascii="仿宋" w:hAnsi="仿宋" w:eastAsia="仿宋" w:cs="仿宋"/>
                <w:b/>
                <w:bCs/>
                <w:color w:val="auto"/>
                <w:kern w:val="0"/>
                <w:sz w:val="28"/>
                <w:szCs w:val="28"/>
                <w:vertAlign w:val="baseline"/>
              </w:rPr>
              <w:t>目</w:t>
            </w:r>
          </w:p>
        </w:tc>
        <w:tc>
          <w:tcPr>
            <w:tcW w:w="1425" w:type="dxa"/>
          </w:tcPr>
          <w:p>
            <w:pPr>
              <w:numPr>
                <w:ilvl w:val="0"/>
                <w:numId w:val="0"/>
              </w:numPr>
              <w:jc w:val="center"/>
              <w:rPr>
                <w:rFonts w:ascii="仿宋" w:hAnsi="仿宋" w:eastAsia="仿宋" w:cs="仿宋"/>
                <w:b/>
                <w:bCs/>
                <w:color w:val="auto"/>
                <w:kern w:val="0"/>
                <w:sz w:val="28"/>
                <w:szCs w:val="28"/>
                <w:vertAlign w:val="baseline"/>
              </w:rPr>
            </w:pPr>
            <w:r>
              <w:rPr>
                <w:rFonts w:hint="eastAsia" w:ascii="仿宋" w:hAnsi="仿宋" w:eastAsia="仿宋" w:cs="仿宋"/>
                <w:b/>
                <w:bCs/>
                <w:color w:val="auto"/>
                <w:kern w:val="0"/>
                <w:sz w:val="28"/>
                <w:szCs w:val="28"/>
                <w:vertAlign w:val="baseline"/>
              </w:rPr>
              <w:t>地</w:t>
            </w:r>
            <w:r>
              <w:rPr>
                <w:rFonts w:hint="eastAsia" w:ascii="仿宋" w:hAnsi="仿宋" w:eastAsia="仿宋" w:cs="仿宋"/>
                <w:b/>
                <w:bCs/>
                <w:color w:val="auto"/>
                <w:kern w:val="0"/>
                <w:sz w:val="28"/>
                <w:szCs w:val="28"/>
                <w:vertAlign w:val="baseline"/>
                <w:lang w:val="en-US" w:eastAsia="zh-CN"/>
              </w:rPr>
              <w:t xml:space="preserve">  </w:t>
            </w:r>
            <w:r>
              <w:rPr>
                <w:rFonts w:hint="eastAsia" w:ascii="仿宋" w:hAnsi="仿宋" w:eastAsia="仿宋" w:cs="仿宋"/>
                <w:b/>
                <w:bCs/>
                <w:color w:val="auto"/>
                <w:kern w:val="0"/>
                <w:sz w:val="28"/>
                <w:szCs w:val="28"/>
                <w:vertAlign w:val="baseline"/>
              </w:rPr>
              <w:t>点</w:t>
            </w:r>
          </w:p>
        </w:tc>
        <w:tc>
          <w:tcPr>
            <w:tcW w:w="2985" w:type="dxa"/>
          </w:tcPr>
          <w:p>
            <w:pPr>
              <w:numPr>
                <w:ilvl w:val="0"/>
                <w:numId w:val="0"/>
              </w:numPr>
              <w:jc w:val="center"/>
              <w:rPr>
                <w:rFonts w:hint="eastAsia" w:ascii="仿宋" w:hAnsi="仿宋" w:eastAsia="仿宋" w:cs="仿宋"/>
                <w:b/>
                <w:bCs/>
                <w:color w:val="auto"/>
                <w:kern w:val="0"/>
                <w:sz w:val="28"/>
                <w:szCs w:val="28"/>
                <w:vertAlign w:val="baseline"/>
              </w:rPr>
            </w:pPr>
            <w:r>
              <w:rPr>
                <w:rFonts w:hint="eastAsia" w:ascii="仿宋" w:hAnsi="仿宋" w:eastAsia="仿宋" w:cs="仿宋"/>
                <w:b/>
                <w:bCs/>
                <w:color w:val="auto"/>
                <w:kern w:val="0"/>
                <w:sz w:val="28"/>
                <w:szCs w:val="28"/>
                <w:vertAlign w:val="baseline"/>
              </w:rPr>
              <w:t>备</w:t>
            </w:r>
            <w:r>
              <w:rPr>
                <w:rFonts w:hint="eastAsia" w:ascii="仿宋" w:hAnsi="仿宋" w:eastAsia="仿宋" w:cs="仿宋"/>
                <w:b/>
                <w:bCs/>
                <w:color w:val="auto"/>
                <w:kern w:val="0"/>
                <w:sz w:val="28"/>
                <w:szCs w:val="28"/>
                <w:vertAlign w:val="baseline"/>
                <w:lang w:val="en-US" w:eastAsia="zh-CN"/>
              </w:rPr>
              <w:t xml:space="preserve">  </w:t>
            </w:r>
            <w:r>
              <w:rPr>
                <w:rFonts w:hint="eastAsia" w:ascii="仿宋" w:hAnsi="仿宋" w:eastAsia="仿宋" w:cs="仿宋"/>
                <w:b/>
                <w:bCs/>
                <w:color w:val="auto"/>
                <w:kern w:val="0"/>
                <w:sz w:val="28"/>
                <w:szCs w:val="28"/>
                <w:vertAlign w:val="baseline"/>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21" w:type="dxa"/>
          </w:tcPr>
          <w:p>
            <w:pPr>
              <w:numPr>
                <w:ilvl w:val="0"/>
                <w:numId w:val="0"/>
              </w:numP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5月27日</w:t>
            </w:r>
          </w:p>
          <w:p>
            <w:pPr>
              <w:numPr>
                <w:ilvl w:val="0"/>
                <w:numId w:val="0"/>
              </w:numP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8：30-12:00</w:t>
            </w:r>
          </w:p>
        </w:tc>
        <w:tc>
          <w:tcPr>
            <w:tcW w:w="2895" w:type="dxa"/>
          </w:tcPr>
          <w:p>
            <w:pPr>
              <w:numPr>
                <w:ilvl w:val="0"/>
                <w:numId w:val="0"/>
              </w:numPr>
              <w:rPr>
                <w:rFonts w:hint="eastAsia" w:ascii="仿宋" w:hAnsi="仿宋" w:eastAsia="仿宋" w:cs="仿宋"/>
                <w:bCs/>
                <w:color w:val="auto"/>
                <w:kern w:val="0"/>
                <w:sz w:val="28"/>
                <w:szCs w:val="28"/>
                <w:lang w:eastAsia="zh-CN"/>
              </w:rPr>
            </w:pPr>
            <w:r>
              <w:rPr>
                <w:rFonts w:hint="eastAsia" w:ascii="仿宋" w:hAnsi="仿宋" w:eastAsia="仿宋" w:cs="仿宋"/>
                <w:bCs/>
                <w:color w:val="auto"/>
                <w:kern w:val="0"/>
                <w:sz w:val="28"/>
                <w:szCs w:val="28"/>
              </w:rPr>
              <w:t>专任教师</w:t>
            </w:r>
            <w:r>
              <w:rPr>
                <w:rFonts w:hint="eastAsia" w:ascii="仿宋" w:hAnsi="仿宋" w:eastAsia="仿宋" w:cs="仿宋"/>
                <w:bCs/>
                <w:color w:val="auto"/>
                <w:kern w:val="0"/>
                <w:sz w:val="28"/>
                <w:szCs w:val="28"/>
                <w:lang w:eastAsia="zh-CN"/>
              </w:rPr>
              <w:t>岗位</w:t>
            </w:r>
          </w:p>
          <w:p>
            <w:pPr>
              <w:numPr>
                <w:ilvl w:val="0"/>
                <w:numId w:val="0"/>
              </w:numP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面试和专业测试</w:t>
            </w:r>
          </w:p>
        </w:tc>
        <w:tc>
          <w:tcPr>
            <w:tcW w:w="1425" w:type="dxa"/>
            <w:vAlign w:val="center"/>
          </w:tcPr>
          <w:p>
            <w:pPr>
              <w:numPr>
                <w:ilvl w:val="0"/>
                <w:numId w:val="0"/>
              </w:numPr>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图书馆</w:t>
            </w:r>
          </w:p>
          <w:p>
            <w:pPr>
              <w:numPr>
                <w:ilvl w:val="0"/>
                <w:numId w:val="0"/>
              </w:numPr>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办公楼</w:t>
            </w:r>
          </w:p>
        </w:tc>
        <w:tc>
          <w:tcPr>
            <w:tcW w:w="2985" w:type="dxa"/>
            <w:vMerge w:val="restart"/>
            <w:vAlign w:val="top"/>
          </w:tcPr>
          <w:p>
            <w:pPr>
              <w:numPr>
                <w:ilvl w:val="0"/>
                <w:numId w:val="1"/>
              </w:numPr>
              <w:jc w:val="both"/>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所有考生必须携带有效身份证件，以备查验。</w:t>
            </w:r>
          </w:p>
          <w:p>
            <w:pPr>
              <w:numPr>
                <w:ilvl w:val="0"/>
                <w:numId w:val="1"/>
              </w:numPr>
              <w:jc w:val="both"/>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参加5月19日笔试考生可于5月16日至18日到办公楼215办公室或考前30分钟前到考点领取准考证。</w:t>
            </w:r>
          </w:p>
          <w:p>
            <w:pPr>
              <w:numPr>
                <w:ilvl w:val="0"/>
                <w:numId w:val="1"/>
              </w:numPr>
              <w:jc w:val="both"/>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考试当天在学校大门及相关位置设有考场分布图，请各位考生认真查看。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21" w:type="dxa"/>
            <w:vAlign w:val="top"/>
          </w:tcPr>
          <w:p>
            <w:pPr>
              <w:numPr>
                <w:ilvl w:val="0"/>
                <w:numId w:val="0"/>
              </w:numP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5月27日</w:t>
            </w:r>
          </w:p>
          <w:p>
            <w:pPr>
              <w:numPr>
                <w:ilvl w:val="0"/>
                <w:numId w:val="0"/>
              </w:numP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lang w:val="en-US" w:eastAsia="zh-CN"/>
              </w:rPr>
              <w:t>14:30-17:30</w:t>
            </w:r>
          </w:p>
        </w:tc>
        <w:tc>
          <w:tcPr>
            <w:tcW w:w="2895" w:type="dxa"/>
            <w:vAlign w:val="center"/>
          </w:tcPr>
          <w:p>
            <w:pPr>
              <w:numPr>
                <w:ilvl w:val="0"/>
                <w:numId w:val="0"/>
              </w:numPr>
              <w:jc w:val="left"/>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专任教师</w:t>
            </w:r>
            <w:r>
              <w:rPr>
                <w:rFonts w:hint="eastAsia" w:ascii="仿宋" w:hAnsi="仿宋" w:eastAsia="仿宋" w:cs="仿宋"/>
                <w:bCs/>
                <w:color w:val="auto"/>
                <w:kern w:val="0"/>
                <w:sz w:val="28"/>
                <w:szCs w:val="28"/>
                <w:lang w:eastAsia="zh-CN"/>
              </w:rPr>
              <w:t>岗位试讲</w:t>
            </w:r>
          </w:p>
        </w:tc>
        <w:tc>
          <w:tcPr>
            <w:tcW w:w="1425" w:type="dxa"/>
            <w:vAlign w:val="center"/>
          </w:tcPr>
          <w:p>
            <w:pPr>
              <w:numPr>
                <w:ilvl w:val="0"/>
                <w:numId w:val="0"/>
              </w:numPr>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三教学楼</w:t>
            </w:r>
          </w:p>
        </w:tc>
        <w:tc>
          <w:tcPr>
            <w:tcW w:w="2985" w:type="dxa"/>
            <w:vMerge w:val="continue"/>
          </w:tcPr>
          <w:p>
            <w:pPr>
              <w:numPr>
                <w:ilvl w:val="0"/>
                <w:numId w:val="0"/>
              </w:numPr>
              <w:rPr>
                <w:rFonts w:hint="eastAsia" w:ascii="仿宋" w:hAnsi="仿宋" w:eastAsia="仿宋" w:cs="仿宋"/>
                <w:bCs/>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21" w:type="dxa"/>
            <w:vAlign w:val="top"/>
          </w:tcPr>
          <w:p>
            <w:pPr>
              <w:numPr>
                <w:ilvl w:val="0"/>
                <w:numId w:val="0"/>
              </w:numP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5月19日</w:t>
            </w:r>
          </w:p>
          <w:p>
            <w:pPr>
              <w:numPr>
                <w:ilvl w:val="0"/>
                <w:numId w:val="0"/>
              </w:numP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lang w:val="en-US" w:eastAsia="zh-CN"/>
              </w:rPr>
              <w:t>9:00-10:40</w:t>
            </w:r>
          </w:p>
        </w:tc>
        <w:tc>
          <w:tcPr>
            <w:tcW w:w="2895" w:type="dxa"/>
            <w:vAlign w:val="top"/>
          </w:tcPr>
          <w:p>
            <w:pPr>
              <w:numPr>
                <w:ilvl w:val="0"/>
                <w:numId w:val="0"/>
              </w:numP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辅导员、数据库开发与建设岗位、图书馆管理员</w:t>
            </w:r>
            <w:r>
              <w:rPr>
                <w:rFonts w:hint="eastAsia" w:ascii="仿宋" w:hAnsi="仿宋" w:eastAsia="仿宋" w:cs="仿宋"/>
                <w:bCs/>
                <w:color w:val="auto"/>
                <w:kern w:val="0"/>
                <w:sz w:val="28"/>
                <w:szCs w:val="28"/>
                <w:lang w:eastAsia="zh-CN"/>
              </w:rPr>
              <w:t>等</w:t>
            </w:r>
            <w:r>
              <w:rPr>
                <w:rFonts w:hint="eastAsia" w:ascii="仿宋" w:hAnsi="仿宋" w:eastAsia="仿宋" w:cs="仿宋"/>
                <w:bCs/>
                <w:color w:val="auto"/>
                <w:kern w:val="0"/>
                <w:sz w:val="28"/>
                <w:szCs w:val="28"/>
              </w:rPr>
              <w:t>管辅</w:t>
            </w:r>
            <w:r>
              <w:rPr>
                <w:rFonts w:hint="eastAsia" w:ascii="仿宋" w:hAnsi="仿宋" w:eastAsia="仿宋" w:cs="仿宋"/>
                <w:bCs/>
                <w:color w:val="auto"/>
                <w:kern w:val="0"/>
                <w:sz w:val="28"/>
                <w:szCs w:val="28"/>
                <w:lang w:eastAsia="zh-CN"/>
              </w:rPr>
              <w:t>岗位笔试</w:t>
            </w:r>
          </w:p>
        </w:tc>
        <w:tc>
          <w:tcPr>
            <w:tcW w:w="1425" w:type="dxa"/>
            <w:vAlign w:val="center"/>
          </w:tcPr>
          <w:p>
            <w:pPr>
              <w:numPr>
                <w:ilvl w:val="0"/>
                <w:numId w:val="0"/>
              </w:numPr>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三教学楼</w:t>
            </w:r>
          </w:p>
        </w:tc>
        <w:tc>
          <w:tcPr>
            <w:tcW w:w="2985" w:type="dxa"/>
            <w:vMerge w:val="continue"/>
          </w:tcPr>
          <w:p>
            <w:pPr>
              <w:numPr>
                <w:ilvl w:val="0"/>
                <w:numId w:val="0"/>
              </w:numPr>
              <w:rPr>
                <w:rFonts w:hint="eastAsia" w:ascii="仿宋" w:hAnsi="仿宋" w:eastAsia="仿宋" w:cs="仿宋"/>
                <w:bCs/>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21" w:type="dxa"/>
            <w:vAlign w:val="top"/>
          </w:tcPr>
          <w:p>
            <w:pPr>
              <w:numPr>
                <w:ilvl w:val="0"/>
                <w:numId w:val="0"/>
              </w:numPr>
              <w:jc w:val="left"/>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5月26日</w:t>
            </w:r>
          </w:p>
          <w:p>
            <w:pPr>
              <w:numPr>
                <w:ilvl w:val="0"/>
                <w:numId w:val="0"/>
              </w:numPr>
              <w:jc w:val="left"/>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8:30-12:00</w:t>
            </w:r>
          </w:p>
        </w:tc>
        <w:tc>
          <w:tcPr>
            <w:tcW w:w="2895" w:type="dxa"/>
            <w:vAlign w:val="top"/>
          </w:tcPr>
          <w:p>
            <w:pPr>
              <w:numPr>
                <w:ilvl w:val="0"/>
                <w:numId w:val="0"/>
              </w:numP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辅导员、数据库开发与建设岗位、图书馆管理员</w:t>
            </w:r>
            <w:r>
              <w:rPr>
                <w:rFonts w:hint="eastAsia" w:ascii="仿宋" w:hAnsi="仿宋" w:eastAsia="仿宋" w:cs="仿宋"/>
                <w:bCs/>
                <w:color w:val="auto"/>
                <w:kern w:val="0"/>
                <w:sz w:val="28"/>
                <w:szCs w:val="28"/>
                <w:lang w:eastAsia="zh-CN"/>
              </w:rPr>
              <w:t>等</w:t>
            </w:r>
            <w:r>
              <w:rPr>
                <w:rFonts w:hint="eastAsia" w:ascii="仿宋" w:hAnsi="仿宋" w:eastAsia="仿宋" w:cs="仿宋"/>
                <w:bCs/>
                <w:color w:val="auto"/>
                <w:kern w:val="0"/>
                <w:sz w:val="28"/>
                <w:szCs w:val="28"/>
              </w:rPr>
              <w:t>管辅</w:t>
            </w:r>
            <w:r>
              <w:rPr>
                <w:rFonts w:hint="eastAsia" w:ascii="仿宋" w:hAnsi="仿宋" w:eastAsia="仿宋" w:cs="仿宋"/>
                <w:bCs/>
                <w:color w:val="auto"/>
                <w:kern w:val="0"/>
                <w:sz w:val="28"/>
                <w:szCs w:val="28"/>
                <w:lang w:eastAsia="zh-CN"/>
              </w:rPr>
              <w:t>岗位面试</w:t>
            </w:r>
          </w:p>
        </w:tc>
        <w:tc>
          <w:tcPr>
            <w:tcW w:w="1425" w:type="dxa"/>
            <w:vAlign w:val="center"/>
          </w:tcPr>
          <w:p>
            <w:pPr>
              <w:numPr>
                <w:ilvl w:val="0"/>
                <w:numId w:val="0"/>
              </w:numPr>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图书馆</w:t>
            </w:r>
          </w:p>
          <w:p>
            <w:pPr>
              <w:numPr>
                <w:ilvl w:val="0"/>
                <w:numId w:val="0"/>
              </w:numPr>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lang w:val="en-US" w:eastAsia="zh-CN"/>
              </w:rPr>
              <w:t>办公楼</w:t>
            </w:r>
          </w:p>
        </w:tc>
        <w:tc>
          <w:tcPr>
            <w:tcW w:w="2985" w:type="dxa"/>
            <w:vMerge w:val="continue"/>
            <w:vAlign w:val="top"/>
          </w:tcPr>
          <w:p>
            <w:pPr>
              <w:numPr>
                <w:ilvl w:val="0"/>
                <w:numId w:val="0"/>
              </w:numPr>
              <w:rPr>
                <w:rFonts w:hint="eastAsia" w:ascii="仿宋" w:hAnsi="仿宋" w:eastAsia="仿宋" w:cs="仿宋"/>
                <w:bCs/>
                <w:color w:val="auto"/>
                <w:kern w:val="0"/>
                <w:sz w:val="28"/>
                <w:szCs w:val="28"/>
                <w:lang w:val="en-US" w:eastAsia="zh-CN"/>
              </w:rPr>
            </w:pPr>
          </w:p>
        </w:tc>
      </w:tr>
    </w:tbl>
    <w:p>
      <w:pPr>
        <w:widowControl/>
        <w:adjustRightInd w:val="0"/>
        <w:snapToGrid w:val="0"/>
        <w:spacing w:line="460" w:lineRule="exact"/>
        <w:jc w:val="left"/>
        <w:rPr>
          <w:rFonts w:hint="eastAsia" w:ascii="仿宋" w:hAnsi="仿宋" w:eastAsia="仿宋" w:cs="仿宋"/>
          <w:b/>
          <w:bCs/>
          <w:color w:val="auto"/>
          <w:kern w:val="0"/>
          <w:sz w:val="32"/>
          <w:szCs w:val="32"/>
        </w:rPr>
      </w:pPr>
    </w:p>
    <w:p>
      <w:pPr>
        <w:widowControl/>
        <w:adjustRightInd w:val="0"/>
        <w:snapToGrid w:val="0"/>
        <w:spacing w:line="460" w:lineRule="exact"/>
        <w:jc w:val="left"/>
        <w:rPr>
          <w:rFonts w:hint="eastAsia" w:ascii="楷体" w:hAnsi="楷体" w:eastAsia="楷体" w:cs="楷体"/>
          <w:b/>
          <w:bCs/>
          <w:color w:val="auto"/>
          <w:kern w:val="0"/>
          <w:sz w:val="32"/>
          <w:szCs w:val="32"/>
          <w:lang w:val="en-US" w:eastAsia="zh-CN"/>
        </w:rPr>
      </w:pPr>
      <w:r>
        <w:rPr>
          <w:rFonts w:hint="eastAsia" w:ascii="仿宋" w:hAnsi="仿宋" w:eastAsia="仿宋" w:cs="仿宋"/>
          <w:b/>
          <w:bCs/>
          <w:color w:val="auto"/>
          <w:kern w:val="0"/>
          <w:sz w:val="30"/>
          <w:szCs w:val="30"/>
          <w:lang w:val="en-US" w:eastAsia="zh-CN"/>
        </w:rPr>
        <w:t xml:space="preserve">    </w:t>
      </w:r>
      <w:r>
        <w:rPr>
          <w:rFonts w:hint="eastAsia" w:ascii="楷体" w:hAnsi="楷体" w:eastAsia="楷体" w:cs="楷体"/>
          <w:b/>
          <w:bCs/>
          <w:color w:val="auto"/>
          <w:kern w:val="0"/>
          <w:sz w:val="32"/>
          <w:szCs w:val="32"/>
          <w:lang w:val="en-US" w:eastAsia="zh-CN"/>
        </w:rPr>
        <w:t>二、考试评价范围</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1.</w:t>
      </w:r>
      <w:r>
        <w:rPr>
          <w:rFonts w:hint="eastAsia" w:ascii="仿宋" w:hAnsi="仿宋" w:eastAsia="仿宋" w:cs="仿宋"/>
          <w:bCs/>
          <w:color w:val="auto"/>
          <w:kern w:val="0"/>
          <w:sz w:val="32"/>
          <w:szCs w:val="32"/>
        </w:rPr>
        <w:t>专任教师岗位</w:t>
      </w:r>
    </w:p>
    <w:p>
      <w:pPr>
        <w:numPr>
          <w:ilvl w:val="0"/>
          <w:numId w:val="0"/>
        </w:numPr>
        <w:ind w:firstLine="640" w:firstLineChars="200"/>
        <w:rPr>
          <w:rFonts w:hint="eastAsia" w:ascii="仿宋" w:hAnsi="仿宋" w:eastAsia="仿宋" w:cs="仿宋"/>
          <w:bCs/>
          <w:color w:val="auto"/>
          <w:kern w:val="0"/>
          <w:sz w:val="32"/>
          <w:szCs w:val="32"/>
        </w:rPr>
      </w:pPr>
      <w:r>
        <w:rPr>
          <w:rFonts w:hint="eastAsia" w:ascii="仿宋" w:hAnsi="仿宋" w:eastAsia="仿宋" w:cs="仿宋"/>
          <w:bCs/>
          <w:color w:val="auto"/>
          <w:kern w:val="0"/>
          <w:sz w:val="32"/>
          <w:szCs w:val="32"/>
        </w:rPr>
        <w:t>①专任教师岗位面试的考试评价包括：仪表仪态、行为举止、语言表达能力、综合分析问题能力等方面。</w:t>
      </w:r>
    </w:p>
    <w:p>
      <w:pPr>
        <w:numPr>
          <w:ilvl w:val="0"/>
          <w:numId w:val="0"/>
        </w:numPr>
        <w:ind w:firstLine="640" w:firstLineChars="200"/>
        <w:rPr>
          <w:rFonts w:hint="eastAsia" w:ascii="仿宋" w:hAnsi="仿宋" w:eastAsia="仿宋" w:cs="仿宋"/>
          <w:bCs/>
          <w:color w:val="auto"/>
          <w:kern w:val="0"/>
          <w:sz w:val="32"/>
          <w:szCs w:val="32"/>
        </w:rPr>
      </w:pPr>
      <w:r>
        <w:rPr>
          <w:rFonts w:hint="eastAsia" w:ascii="仿宋" w:hAnsi="仿宋" w:eastAsia="仿宋" w:cs="仿宋"/>
          <w:bCs/>
          <w:color w:val="auto"/>
          <w:kern w:val="0"/>
          <w:sz w:val="32"/>
          <w:szCs w:val="32"/>
        </w:rPr>
        <w:t>②专任教师岗位</w:t>
      </w:r>
      <w:r>
        <w:rPr>
          <w:rFonts w:hint="eastAsia" w:ascii="仿宋" w:hAnsi="仿宋" w:eastAsia="仿宋" w:cs="仿宋"/>
          <w:bCs/>
          <w:color w:val="auto"/>
          <w:kern w:val="0"/>
          <w:sz w:val="32"/>
          <w:szCs w:val="32"/>
          <w:lang w:eastAsia="zh-CN"/>
        </w:rPr>
        <w:t>专业</w:t>
      </w:r>
      <w:r>
        <w:rPr>
          <w:rFonts w:hint="eastAsia" w:ascii="仿宋" w:hAnsi="仿宋" w:eastAsia="仿宋" w:cs="仿宋"/>
          <w:bCs/>
          <w:color w:val="auto"/>
          <w:kern w:val="0"/>
          <w:sz w:val="32"/>
          <w:szCs w:val="32"/>
        </w:rPr>
        <w:t>测试的考试评价包括：</w:t>
      </w:r>
      <w:r>
        <w:rPr>
          <w:rFonts w:hint="eastAsia" w:ascii="仿宋" w:hAnsi="仿宋" w:eastAsia="仿宋" w:cs="仿宋"/>
          <w:bCs/>
          <w:color w:val="auto"/>
          <w:kern w:val="0"/>
          <w:sz w:val="32"/>
          <w:szCs w:val="32"/>
          <w:lang w:eastAsia="zh-CN"/>
        </w:rPr>
        <w:t>专业理论水平</w:t>
      </w:r>
      <w:r>
        <w:rPr>
          <w:rFonts w:hint="eastAsia" w:ascii="仿宋" w:hAnsi="仿宋" w:eastAsia="仿宋" w:cs="仿宋"/>
          <w:bCs/>
          <w:color w:val="auto"/>
          <w:kern w:val="0"/>
          <w:sz w:val="32"/>
          <w:szCs w:val="32"/>
        </w:rPr>
        <w:t>、实践操作能力等方面。</w:t>
      </w:r>
    </w:p>
    <w:p>
      <w:pPr>
        <w:numPr>
          <w:ilvl w:val="0"/>
          <w:numId w:val="0"/>
        </w:numPr>
        <w:ind w:firstLine="640" w:firstLineChars="200"/>
        <w:rPr>
          <w:rFonts w:hint="eastAsia" w:ascii="仿宋" w:hAnsi="仿宋" w:eastAsia="仿宋" w:cs="仿宋"/>
          <w:bCs/>
          <w:color w:val="auto"/>
          <w:kern w:val="0"/>
          <w:sz w:val="32"/>
          <w:szCs w:val="32"/>
          <w:lang w:eastAsia="zh-CN"/>
        </w:rPr>
      </w:pPr>
      <w:r>
        <w:rPr>
          <w:rFonts w:hint="eastAsia" w:ascii="仿宋" w:hAnsi="仿宋" w:eastAsia="仿宋" w:cs="仿宋"/>
          <w:bCs/>
          <w:color w:val="auto"/>
          <w:kern w:val="0"/>
          <w:sz w:val="32"/>
          <w:szCs w:val="32"/>
        </w:rPr>
        <w:t>③专任教师岗位试讲的考试评价包括：教学态度、教学目标、教学内容、教学方法、教学基本素养、教学效果等方面。</w:t>
      </w:r>
      <w:r>
        <w:rPr>
          <w:rFonts w:hint="eastAsia" w:ascii="仿宋" w:hAnsi="仿宋" w:eastAsia="仿宋" w:cs="仿宋"/>
          <w:bCs/>
          <w:color w:val="auto"/>
          <w:kern w:val="0"/>
          <w:sz w:val="32"/>
          <w:szCs w:val="32"/>
          <w:lang w:eastAsia="zh-CN"/>
        </w:rPr>
        <w:t>由专家组指定教材和教学内容。</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2.管辅岗位</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①辅导员、数据库开发与建设岗位、图书馆管理员等管辅岗位笔试主要内容为公共基础知识和写作能力。</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②辅导员、数据库开发与建设岗位、图书馆管理员等管辅岗位面试主要考核应聘人员的举止仪表、语言表达、心理素质、分析问题、解决问题的能力和相关专业知识。</w:t>
      </w:r>
    </w:p>
    <w:p>
      <w:pPr>
        <w:widowControl/>
        <w:adjustRightInd w:val="0"/>
        <w:snapToGrid w:val="0"/>
        <w:spacing w:line="460" w:lineRule="exact"/>
        <w:jc w:val="left"/>
        <w:rPr>
          <w:rFonts w:hint="eastAsia" w:ascii="楷体" w:hAnsi="楷体" w:eastAsia="楷体" w:cs="楷体"/>
          <w:b/>
          <w:bCs/>
          <w:color w:val="auto"/>
          <w:kern w:val="0"/>
          <w:sz w:val="32"/>
          <w:szCs w:val="32"/>
          <w:lang w:val="en-US" w:eastAsia="zh-CN"/>
        </w:rPr>
      </w:pPr>
      <w:r>
        <w:rPr>
          <w:rFonts w:hint="eastAsia" w:ascii="仿宋" w:hAnsi="仿宋" w:eastAsia="仿宋" w:cs="仿宋"/>
          <w:b/>
          <w:bCs/>
          <w:color w:val="auto"/>
          <w:kern w:val="0"/>
          <w:sz w:val="30"/>
          <w:szCs w:val="30"/>
          <w:lang w:val="en-US" w:eastAsia="zh-CN"/>
        </w:rPr>
        <w:t xml:space="preserve">    </w:t>
      </w:r>
      <w:r>
        <w:rPr>
          <w:rFonts w:hint="eastAsia" w:ascii="楷体" w:hAnsi="楷体" w:eastAsia="楷体" w:cs="楷体"/>
          <w:b/>
          <w:bCs/>
          <w:color w:val="auto"/>
          <w:kern w:val="0"/>
          <w:sz w:val="32"/>
          <w:szCs w:val="32"/>
          <w:lang w:val="en-US" w:eastAsia="zh-CN"/>
        </w:rPr>
        <w:t>三、成绩评定</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考试各环节成绩在学院网站人事处网页公示。</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1.应聘专任教师岗位</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采取面试、专业测试和试讲相结合的方式进行。按百分制计算综合成绩，其中面试占综合成绩的30%，专业测试占综合成绩的30%，试讲占综合成绩的40%。</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面试、专业测试：通过资格审查的人员全部参加面试和专业测试。面试采取结构化面试的方式，主要测评应聘人员的形象气质、语言表达、应变能力、综合分析能力等,总分100分；专业测试主要测评应聘人员相应专业能力,总分100分。</w:t>
      </w:r>
    </w:p>
    <w:p>
      <w:pPr>
        <w:numPr>
          <w:ilvl w:val="0"/>
          <w:numId w:val="0"/>
        </w:numPr>
        <w:ind w:firstLine="640" w:firstLineChars="200"/>
        <w:rPr>
          <w:rFonts w:hint="default"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试讲：根据应聘同一岗位面试和专业测试合成成绩排名先后，按1:3的比例确定试讲人员。试讲采取课堂授课的方式，主要测评应聘人员的教师基本素质及教学能力等,总分100分。</w:t>
      </w:r>
    </w:p>
    <w:p>
      <w:pPr>
        <w:numPr>
          <w:ilvl w:val="0"/>
          <w:numId w:val="0"/>
        </w:numPr>
        <w:ind w:firstLine="640" w:firstLineChars="200"/>
        <w:rPr>
          <w:rFonts w:hint="default"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设置综合成绩合格分数线为70分（含70分）。如应聘同一岗位所有人员都达不到合格分数线，取消该岗位招聘计划。</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2.应聘辅导员、数据库开发与建设岗位、图书馆管理员岗位：采取笔试、面试相结合的方式。（按百分制折算成综合成绩，其中笔试、面试各占综合成绩的50%）。</w:t>
      </w:r>
    </w:p>
    <w:p>
      <w:pPr>
        <w:numPr>
          <w:ilvl w:val="0"/>
          <w:numId w:val="0"/>
        </w:numPr>
        <w:ind w:firstLine="640" w:firstLineChars="200"/>
        <w:rPr>
          <w:rFonts w:hint="default"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笔试：通过资格审查的人员全部参加笔试。笔试主要内容为公共基础知识和写作,总分100分。</w:t>
      </w:r>
    </w:p>
    <w:p>
      <w:pPr>
        <w:numPr>
          <w:ilvl w:val="0"/>
          <w:numId w:val="0"/>
        </w:numPr>
        <w:ind w:firstLine="640" w:firstLineChars="200"/>
        <w:rPr>
          <w:rFonts w:hint="default"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面试：根据应聘同一岗位笔试成绩排名先后，按岗位招聘数1:3的比例确定面试人员。面试采用结构化面试的方式，主要测评应聘人员的形象气质、语言表达、综合分析能力等,总分100分。</w:t>
      </w:r>
    </w:p>
    <w:p>
      <w:pPr>
        <w:numPr>
          <w:ilvl w:val="0"/>
          <w:numId w:val="0"/>
        </w:numPr>
        <w:ind w:firstLine="640" w:firstLineChars="200"/>
        <w:rPr>
          <w:rFonts w:hint="eastAsia" w:ascii="仿宋" w:hAnsi="仿宋" w:eastAsia="仿宋" w:cs="仿宋"/>
          <w:color w:val="auto"/>
          <w:kern w:val="0"/>
          <w:sz w:val="30"/>
          <w:szCs w:val="30"/>
        </w:rPr>
      </w:pPr>
      <w:r>
        <w:rPr>
          <w:rFonts w:hint="eastAsia" w:ascii="仿宋" w:hAnsi="仿宋" w:eastAsia="仿宋" w:cs="仿宋"/>
          <w:bCs/>
          <w:color w:val="auto"/>
          <w:kern w:val="0"/>
          <w:sz w:val="32"/>
          <w:szCs w:val="32"/>
          <w:lang w:val="en-US" w:eastAsia="zh-CN"/>
        </w:rPr>
        <w:t>设置综合成绩合格分数线为65分(含65分)。</w:t>
      </w:r>
    </w:p>
    <w:p>
      <w:pPr>
        <w:widowControl/>
        <w:adjustRightInd w:val="0"/>
        <w:snapToGrid w:val="0"/>
        <w:spacing w:line="460" w:lineRule="exact"/>
        <w:jc w:val="left"/>
        <w:rPr>
          <w:rFonts w:hint="eastAsia" w:ascii="楷体" w:hAnsi="楷体" w:eastAsia="楷体" w:cs="楷体"/>
          <w:b/>
          <w:bCs/>
          <w:color w:val="auto"/>
          <w:kern w:val="0"/>
          <w:sz w:val="32"/>
          <w:szCs w:val="32"/>
          <w:lang w:val="en-US" w:eastAsia="zh-CN"/>
        </w:rPr>
      </w:pPr>
      <w:r>
        <w:rPr>
          <w:rFonts w:hint="eastAsia" w:ascii="仿宋" w:hAnsi="仿宋" w:eastAsia="仿宋" w:cs="仿宋"/>
          <w:b/>
          <w:bCs/>
          <w:color w:val="auto"/>
          <w:kern w:val="0"/>
          <w:sz w:val="30"/>
          <w:szCs w:val="30"/>
          <w:lang w:val="en-US" w:eastAsia="zh-CN"/>
        </w:rPr>
        <w:t xml:space="preserve">    </w:t>
      </w:r>
      <w:r>
        <w:rPr>
          <w:rFonts w:hint="eastAsia" w:ascii="楷体" w:hAnsi="楷体" w:eastAsia="楷体" w:cs="楷体"/>
          <w:b/>
          <w:bCs/>
          <w:color w:val="auto"/>
          <w:kern w:val="0"/>
          <w:sz w:val="32"/>
          <w:szCs w:val="32"/>
          <w:lang w:val="en-US" w:eastAsia="zh-CN"/>
        </w:rPr>
        <w:t>四、考试程序</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1. 应聘专任教师岗位面试、专业测试和试讲的程序</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1）面试：5月27日8：00抽签，8：30开始，按抽签顺序逐个进行。采用结构化面试，考生对抽签抽到的3个问题逐一回答，时间10分钟左右；每一考生面试完毕，由联络员统分后当即告知考生面试成绩，同一岗位考生面试全部结束后在候考室张榜公布面试成绩。</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（2）专业测试：面试结束后，进行专业测试，时间90分钟。</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面试、专业测试结束后，约12：00公布面试与专业测试两项的综合成绩。根据应聘同一岗位面试和专业测试综合成绩（综合成绩相同的，按专业测试成绩）排名先后，按1:3的比例确定试讲人员。</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（3）试讲：5月27日14：30开始。应聘者撰写一节课教案并在试讲结束后交专家组，试讲时间20分钟。试讲结束后回答专家组现场提出的2-3个问题。己确定的试讲人员未按时参加试讲视为主动放弃，人员不递补。</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（4）面试、技能测试和试讲结束后，应聘人员即可离校，相关成绩在学院网站公示。</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2.应聘辅导员、数据库开发与建设岗位、图书馆管理员岗位的笔试和面试的程序</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（1）笔试：5月19日8：30开始，时间100分钟。根据应聘同一岗位笔试成绩排名先后，按岗位招聘数1:3的比例确定面试人员。</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（2）面试：5月26日8：00抽签，8：30开始，按抽签顺序进行面试。每一考生面试完毕，由联络员统分后当即告知考生面试成绩，同一岗位考生面试全部结束后在三教学楼张榜公布面试成绩。</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确定面试人员名单后，未按时参加面试的应聘人员视为主动放弃，人员不递补。</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（4）应聘人员面试结束后，即可离校，相关成绩在学院网站公示。</w:t>
      </w:r>
    </w:p>
    <w:p>
      <w:pPr>
        <w:widowControl/>
        <w:adjustRightInd w:val="0"/>
        <w:snapToGrid w:val="0"/>
        <w:spacing w:line="460" w:lineRule="exact"/>
        <w:ind w:firstLine="643" w:firstLineChars="200"/>
        <w:jc w:val="left"/>
        <w:rPr>
          <w:rFonts w:hint="eastAsia" w:ascii="楷体" w:hAnsi="楷体" w:eastAsia="楷体" w:cs="楷体"/>
          <w:b/>
          <w:bCs/>
          <w:color w:val="auto"/>
          <w:kern w:val="0"/>
          <w:sz w:val="32"/>
          <w:szCs w:val="32"/>
          <w:lang w:val="en-US" w:eastAsia="zh-CN"/>
        </w:rPr>
      </w:pPr>
      <w:r>
        <w:rPr>
          <w:rFonts w:hint="eastAsia" w:ascii="楷体" w:hAnsi="楷体" w:eastAsia="楷体" w:cs="楷体"/>
          <w:b/>
          <w:bCs/>
          <w:color w:val="auto"/>
          <w:kern w:val="0"/>
          <w:sz w:val="32"/>
          <w:szCs w:val="32"/>
          <w:lang w:val="en-US" w:eastAsia="zh-CN"/>
        </w:rPr>
        <w:t>五、考试纪律</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主管单位和学校纪检部门全程参与监督。考生要严格遵守考试纪律，违纪按相关规定处理。考试评委及考务人员要按照考试要求，本着对党的事业、对学校事业负责，对应聘人、对自己负责的态度，按公平公正的原则，认真参与考试工作，违纪将按有关规定处理。考试评委、考务人员凡与考生有夫妻关系、直系血亲关系、三代以内旁系血亲关系以及近姻亲关系的，应主动提出回避。</w:t>
      </w:r>
    </w:p>
    <w:p>
      <w:pPr>
        <w:numPr>
          <w:ilvl w:val="0"/>
          <w:numId w:val="0"/>
        </w:numPr>
        <w:ind w:firstLine="640" w:firstLineChars="200"/>
        <w:rPr>
          <w:rFonts w:hint="eastAsia" w:ascii="仿宋" w:hAnsi="仿宋" w:eastAsia="仿宋" w:cs="仿宋"/>
          <w:bCs/>
          <w:color w:val="auto"/>
          <w:kern w:val="0"/>
          <w:sz w:val="32"/>
          <w:szCs w:val="32"/>
          <w:lang w:val="en-US" w:eastAsia="zh-CN"/>
        </w:rPr>
      </w:pPr>
    </w:p>
    <w:p>
      <w:pPr>
        <w:numPr>
          <w:ilvl w:val="0"/>
          <w:numId w:val="0"/>
        </w:numPr>
        <w:rPr>
          <w:rFonts w:hint="eastAsia" w:ascii="仿宋" w:hAnsi="仿宋" w:eastAsia="仿宋" w:cs="仿宋"/>
          <w:b/>
          <w:bCs w:val="0"/>
          <w:color w:val="auto"/>
          <w:kern w:val="0"/>
          <w:sz w:val="32"/>
          <w:szCs w:val="32"/>
          <w:lang w:val="en-US" w:eastAsia="zh-CN"/>
        </w:rPr>
      </w:pPr>
      <w:r>
        <w:rPr>
          <w:rFonts w:hint="eastAsia" w:ascii="仿宋" w:hAnsi="仿宋" w:eastAsia="仿宋" w:cs="仿宋"/>
          <w:bCs/>
          <w:color w:val="auto"/>
          <w:kern w:val="0"/>
          <w:sz w:val="32"/>
          <w:szCs w:val="32"/>
          <w:lang w:val="en-US" w:eastAsia="zh-CN"/>
        </w:rPr>
        <w:t>附1:</w:t>
      </w:r>
      <w:r>
        <w:rPr>
          <w:rFonts w:hint="eastAsia" w:ascii="仿宋" w:hAnsi="仿宋" w:eastAsia="仿宋" w:cs="仿宋"/>
          <w:b/>
          <w:bCs w:val="0"/>
          <w:color w:val="auto"/>
          <w:kern w:val="0"/>
          <w:sz w:val="36"/>
          <w:szCs w:val="36"/>
          <w:lang w:val="en-US" w:eastAsia="zh-CN"/>
        </w:rPr>
        <w:t>监考人员纪律</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1、监考人员要认真检查考生的考试证件，准考证、身份证，无证一律不允许参加考试。</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2、监考人员要向考生认真强调考场规则和纪律，要求考生严禁携带手机、无线耳机、对讲机、电子词典等电子设备，如已携带，必须关机存放于讲台、窗台等监考教师指定地点，违反者无论何种原因都以违纪作弊处理。</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3、监考人员要认真负责，不准在监考时看书、杂志、报纸等，不准在监考时谈笑、聊天，不准擅离职守，若因监考人员不负责任致使考生得以作弊，被巡考人员发现，在处分考生的同时，要追究监考人员的责任。</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4、监考人员要认真填写考场记录单，详细记载实际考试人数、缺考人数和违纪人数，并记录缺考、违纪考生的考号、姓名等信息。考场纪录单要由监考人员签字。</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5、考试结束时，应有一名监考人员始终监控、维护全场考试纪律，另一名监考人员收卷，严防学生将试卷带出考场，待试卷收齐并清点无误后，方允许学生离场。</w:t>
      </w:r>
    </w:p>
    <w:p>
      <w:pPr>
        <w:numPr>
          <w:ilvl w:val="0"/>
          <w:numId w:val="0"/>
        </w:numPr>
        <w:ind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6、监考人员发生渎职、违规行为，将按照教育部《国家教育考试违规处理办法》、湖南省《人事考试工作人员纪律规定》等严肃处理。</w:t>
      </w:r>
    </w:p>
    <w:p>
      <w:pPr>
        <w:numPr>
          <w:ilvl w:val="0"/>
          <w:numId w:val="0"/>
        </w:numPr>
        <w:rPr>
          <w:rFonts w:hint="eastAsia" w:ascii="仿宋" w:hAnsi="仿宋" w:eastAsia="仿宋" w:cs="仿宋"/>
          <w:bCs/>
          <w:color w:val="auto"/>
          <w:kern w:val="0"/>
          <w:sz w:val="36"/>
          <w:szCs w:val="36"/>
          <w:lang w:val="en-US" w:eastAsia="zh-CN"/>
        </w:rPr>
      </w:pPr>
      <w:r>
        <w:rPr>
          <w:rFonts w:hint="eastAsia" w:ascii="仿宋" w:hAnsi="仿宋" w:eastAsia="仿宋" w:cs="仿宋"/>
          <w:bCs/>
          <w:color w:val="auto"/>
          <w:kern w:val="0"/>
          <w:sz w:val="32"/>
          <w:szCs w:val="32"/>
          <w:lang w:val="en-US" w:eastAsia="zh-CN"/>
        </w:rPr>
        <w:t>附2:</w:t>
      </w:r>
      <w:r>
        <w:rPr>
          <w:rFonts w:hint="eastAsia" w:ascii="仿宋" w:hAnsi="仿宋" w:eastAsia="仿宋" w:cs="仿宋"/>
          <w:b/>
          <w:bCs w:val="0"/>
          <w:color w:val="auto"/>
          <w:kern w:val="0"/>
          <w:sz w:val="36"/>
          <w:szCs w:val="36"/>
          <w:lang w:val="en-US" w:eastAsia="zh-CN"/>
        </w:rPr>
        <w:t>公开招聘考试考场规则</w:t>
      </w:r>
    </w:p>
    <w:p>
      <w:pPr>
        <w:numPr>
          <w:ilvl w:val="0"/>
          <w:numId w:val="0"/>
        </w:numPr>
        <w:ind w:firstLine="320" w:firstLineChars="1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一、应试人员在考试开始前30分钟，凭本人准考证和有效的居民身份证进入考场，对号入座，并将准考证及身份证放在桌面右上角。</w:t>
      </w:r>
    </w:p>
    <w:p>
      <w:pPr>
        <w:numPr>
          <w:ilvl w:val="0"/>
          <w:numId w:val="0"/>
        </w:numPr>
        <w:ind w:firstLine="320" w:firstLineChars="1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二、除考试另有规定外，应试人员只准携带本人准考证、身份证、黑色墨水笔、2B铅笔、橡皮、卷(削)笔刀参加考试。严禁将手机、资料、提包等物品带至座位。</w:t>
      </w:r>
    </w:p>
    <w:p>
      <w:pPr>
        <w:numPr>
          <w:ilvl w:val="0"/>
          <w:numId w:val="0"/>
        </w:numPr>
        <w:ind w:firstLine="320" w:firstLineChars="1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三、考试开始30分钟后不得进入考场，考试开始60分钟后才能交卷退场。退场后不得再次进入考场。</w:t>
      </w:r>
    </w:p>
    <w:p>
      <w:pPr>
        <w:numPr>
          <w:ilvl w:val="0"/>
          <w:numId w:val="0"/>
        </w:numPr>
        <w:ind w:firstLine="320" w:firstLineChars="1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四、应试人员必须按规定的座位参加考试，未经监考人员允许不得离开座位。</w:t>
      </w:r>
    </w:p>
    <w:p>
      <w:pPr>
        <w:numPr>
          <w:ilvl w:val="0"/>
          <w:numId w:val="0"/>
        </w:numPr>
        <w:ind w:firstLine="320" w:firstLineChars="1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五、考试开始前和考试结束后不得答卷。</w:t>
      </w:r>
    </w:p>
    <w:p>
      <w:pPr>
        <w:numPr>
          <w:ilvl w:val="0"/>
          <w:numId w:val="0"/>
        </w:numPr>
        <w:ind w:firstLine="320" w:firstLineChars="1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六、必须用黑色墨水笔书写姓名、准考证号和作答主观题。不得在答题纸和准考证上作任何标记。</w:t>
      </w:r>
    </w:p>
    <w:p>
      <w:pPr>
        <w:numPr>
          <w:ilvl w:val="0"/>
          <w:numId w:val="0"/>
        </w:numPr>
        <w:ind w:firstLine="320" w:firstLineChars="1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七、应试人员不得要求监考人员解释试题，如遇试卷分发错误、缺损、错装、字迹不清等问题，应举手询问。</w:t>
      </w:r>
    </w:p>
    <w:p>
      <w:pPr>
        <w:numPr>
          <w:ilvl w:val="0"/>
          <w:numId w:val="0"/>
        </w:numPr>
        <w:ind w:firstLine="320" w:firstLineChars="1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八、考场内必须保持安静，禁止吸烟，不得相互借用文具、传递资料，严禁交头接耳、窥视他人试题答案或交换试卷和答题卡(纸)。</w:t>
      </w:r>
    </w:p>
    <w:p>
      <w:pPr>
        <w:numPr>
          <w:ilvl w:val="0"/>
          <w:numId w:val="0"/>
        </w:numPr>
        <w:ind w:firstLine="320" w:firstLineChars="1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九、考试期间，任何人不得将试卷内容和答题信息传出考场。</w:t>
      </w:r>
    </w:p>
    <w:p>
      <w:pPr>
        <w:numPr>
          <w:ilvl w:val="0"/>
          <w:numId w:val="0"/>
        </w:numPr>
        <w:ind w:firstLine="320" w:firstLineChars="1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十、考试结束铃响,立即停止答题并将试卷翻放,经监考人员收卷签字后,方可离场。严禁将试卷、答题卡(纸)及草稿纸带出考场。</w:t>
      </w:r>
    </w:p>
    <w:p>
      <w:pPr>
        <w:numPr>
          <w:ilvl w:val="0"/>
          <w:numId w:val="0"/>
        </w:numPr>
        <w:ind w:firstLine="320" w:firstLineChars="1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十一、应试人员必须遵守本考场规则，服从监考人员的管理。否则，按考试违纪违规行为处理。</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right="0" w:rightChars="0" w:firstLine="0" w:firstLineChars="0"/>
        <w:jc w:val="both"/>
        <w:textAlignment w:val="auto"/>
        <w:outlineLvl w:val="9"/>
        <w:rPr>
          <w:rFonts w:hint="eastAsia" w:ascii="宋体" w:hAnsi="宋体" w:eastAsia="宋体" w:cs="宋体"/>
          <w:b/>
          <w:bCs/>
          <w:sz w:val="36"/>
          <w:szCs w:val="36"/>
        </w:rPr>
      </w:pPr>
      <w:r>
        <w:rPr>
          <w:rFonts w:hint="eastAsia" w:ascii="仿宋" w:hAnsi="仿宋" w:eastAsia="仿宋" w:cs="仿宋"/>
          <w:bCs/>
          <w:color w:val="auto"/>
          <w:kern w:val="0"/>
          <w:sz w:val="32"/>
          <w:szCs w:val="32"/>
          <w:lang w:val="en-US" w:eastAsia="zh-CN"/>
        </w:rPr>
        <w:t>附3:</w:t>
      </w:r>
      <w:r>
        <w:rPr>
          <w:rFonts w:hint="eastAsia" w:ascii="宋体" w:hAnsi="宋体" w:eastAsia="宋体" w:cs="宋体"/>
          <w:b/>
          <w:bCs/>
          <w:sz w:val="36"/>
          <w:szCs w:val="36"/>
          <w:lang w:eastAsia="zh-CN"/>
        </w:rPr>
        <w:t>面试</w:t>
      </w:r>
      <w:r>
        <w:rPr>
          <w:rFonts w:hint="eastAsia" w:ascii="宋体" w:hAnsi="宋体" w:eastAsia="宋体" w:cs="宋体"/>
          <w:b/>
          <w:bCs/>
          <w:sz w:val="36"/>
          <w:szCs w:val="36"/>
        </w:rPr>
        <w:t>考生纪律</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outlineLvl w:val="9"/>
        <w:rPr>
          <w:rFonts w:eastAsia="仿宋_GB2312"/>
          <w:color w:val="000000"/>
          <w:kern w:val="0"/>
          <w:sz w:val="32"/>
          <w:szCs w:val="32"/>
        </w:rPr>
      </w:pPr>
      <w:r>
        <w:rPr>
          <w:rFonts w:hint="eastAsia" w:eastAsia="仿宋_GB2312"/>
          <w:color w:val="000000"/>
          <w:kern w:val="0"/>
          <w:sz w:val="32"/>
          <w:szCs w:val="32"/>
          <w:lang w:val="en-US" w:eastAsia="zh-CN"/>
        </w:rPr>
        <w:t>1、</w:t>
      </w:r>
      <w:r>
        <w:rPr>
          <w:rFonts w:hint="eastAsia" w:eastAsia="仿宋_GB2312"/>
          <w:color w:val="000000"/>
          <w:kern w:val="0"/>
          <w:sz w:val="32"/>
          <w:szCs w:val="32"/>
        </w:rPr>
        <w:t>考生应携带本人身份证，</w:t>
      </w:r>
      <w:r>
        <w:rPr>
          <w:rFonts w:eastAsia="仿宋_GB2312"/>
          <w:color w:val="000000"/>
          <w:kern w:val="0"/>
          <w:sz w:val="32"/>
          <w:szCs w:val="32"/>
        </w:rPr>
        <w:t>在规定时间到达指定的</w:t>
      </w:r>
      <w:r>
        <w:rPr>
          <w:rFonts w:hint="eastAsia" w:eastAsia="仿宋_GB2312"/>
          <w:color w:val="000000"/>
          <w:kern w:val="0"/>
          <w:sz w:val="32"/>
          <w:szCs w:val="32"/>
        </w:rPr>
        <w:t>考生集中抽签处</w:t>
      </w:r>
      <w:r>
        <w:rPr>
          <w:rFonts w:eastAsia="仿宋_GB2312"/>
          <w:color w:val="000000"/>
          <w:kern w:val="0"/>
          <w:sz w:val="32"/>
          <w:szCs w:val="32"/>
        </w:rPr>
        <w:t>。</w:t>
      </w:r>
      <w:r>
        <w:rPr>
          <w:rFonts w:hint="eastAsia" w:eastAsia="仿宋_GB2312"/>
          <w:color w:val="000000"/>
          <w:kern w:val="0"/>
          <w:sz w:val="32"/>
          <w:szCs w:val="32"/>
        </w:rPr>
        <w:t>超过时间仍</w:t>
      </w:r>
      <w:r>
        <w:rPr>
          <w:rFonts w:eastAsia="仿宋_GB2312"/>
          <w:color w:val="000000"/>
          <w:kern w:val="0"/>
          <w:sz w:val="32"/>
          <w:szCs w:val="32"/>
        </w:rPr>
        <w:t>未到达</w:t>
      </w:r>
      <w:r>
        <w:rPr>
          <w:rFonts w:hint="eastAsia" w:eastAsia="仿宋_GB2312"/>
          <w:color w:val="000000"/>
          <w:kern w:val="0"/>
          <w:sz w:val="32"/>
          <w:szCs w:val="32"/>
        </w:rPr>
        <w:t>规定地点</w:t>
      </w:r>
      <w:r>
        <w:rPr>
          <w:rFonts w:eastAsia="仿宋_GB2312"/>
          <w:color w:val="000000"/>
          <w:kern w:val="0"/>
          <w:sz w:val="32"/>
          <w:szCs w:val="32"/>
        </w:rPr>
        <w:t>的</w:t>
      </w:r>
      <w:r>
        <w:rPr>
          <w:rFonts w:hint="eastAsia" w:eastAsia="仿宋_GB2312"/>
          <w:color w:val="000000"/>
          <w:kern w:val="0"/>
          <w:sz w:val="32"/>
          <w:szCs w:val="32"/>
        </w:rPr>
        <w:t>，</w:t>
      </w:r>
      <w:r>
        <w:rPr>
          <w:rFonts w:eastAsia="仿宋_GB2312"/>
          <w:color w:val="000000"/>
          <w:kern w:val="0"/>
          <w:sz w:val="32"/>
          <w:szCs w:val="32"/>
        </w:rPr>
        <w:t>按弃权处理。</w:t>
      </w:r>
      <w:bookmarkStart w:id="0" w:name="_GoBack"/>
      <w:bookmarkEnd w:id="0"/>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outlineLvl w:val="9"/>
        <w:rPr>
          <w:rFonts w:hint="eastAsia" w:eastAsia="仿宋_GB2312"/>
          <w:color w:val="000000"/>
          <w:kern w:val="0"/>
          <w:sz w:val="32"/>
          <w:szCs w:val="32"/>
          <w:lang w:val="en-US" w:eastAsia="zh-CN"/>
        </w:rPr>
      </w:pPr>
      <w:r>
        <w:rPr>
          <w:rFonts w:hint="eastAsia" w:eastAsia="仿宋_GB2312"/>
          <w:color w:val="000000"/>
          <w:kern w:val="0"/>
          <w:sz w:val="32"/>
          <w:szCs w:val="32"/>
          <w:lang w:val="en-US" w:eastAsia="zh-CN"/>
        </w:rPr>
        <w:t>2、考生应遵守考场封闭管理规定。进入考点即关闭手机等通讯工具及其他智能穿戴设备并交相关工作人员，面试结束取回，离开考场才能开启。</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outlineLvl w:val="9"/>
        <w:rPr>
          <w:rFonts w:hint="eastAsia" w:eastAsia="仿宋_GB2312"/>
          <w:color w:val="000000"/>
          <w:kern w:val="0"/>
          <w:sz w:val="32"/>
          <w:szCs w:val="32"/>
          <w:lang w:val="en-US" w:eastAsia="zh-CN"/>
        </w:rPr>
      </w:pPr>
      <w:r>
        <w:rPr>
          <w:rFonts w:hint="eastAsia" w:eastAsia="仿宋_GB2312"/>
          <w:color w:val="000000"/>
          <w:kern w:val="0"/>
          <w:sz w:val="32"/>
          <w:szCs w:val="32"/>
          <w:lang w:val="en-US" w:eastAsia="zh-CN"/>
        </w:rPr>
        <w:t>3、考生通过抽签确定考场与面试顺序号。在考生集中抽签处，每组派一名考生代表抽签确定该组所在考场。在候考室，每名考生抽签确定面试顺序号。考生不得交换抽签顺序号，不得向他人透露抽签考场号与顺序号信息。</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outlineLvl w:val="9"/>
        <w:rPr>
          <w:rFonts w:hint="eastAsia" w:eastAsia="仿宋_GB2312"/>
          <w:color w:val="000000"/>
          <w:kern w:val="0"/>
          <w:sz w:val="32"/>
          <w:szCs w:val="32"/>
          <w:lang w:val="en-US" w:eastAsia="zh-CN"/>
        </w:rPr>
      </w:pPr>
      <w:r>
        <w:rPr>
          <w:rFonts w:hint="eastAsia" w:eastAsia="仿宋_GB2312"/>
          <w:color w:val="000000"/>
          <w:kern w:val="0"/>
          <w:sz w:val="32"/>
          <w:szCs w:val="32"/>
          <w:lang w:val="en-US" w:eastAsia="zh-CN"/>
        </w:rPr>
        <w:t>4、考生应服从统一管理，文明候考。不大声喧哗，不破坏卫生，不在场内抽烟，不擅自离开候考室，特殊情况需经工作人员同意并陪同前往。</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outlineLvl w:val="9"/>
        <w:rPr>
          <w:rFonts w:hint="eastAsia" w:eastAsia="仿宋_GB2312"/>
          <w:color w:val="000000"/>
          <w:kern w:val="0"/>
          <w:sz w:val="32"/>
          <w:szCs w:val="32"/>
          <w:lang w:val="en-US" w:eastAsia="zh-CN"/>
        </w:rPr>
      </w:pPr>
      <w:r>
        <w:rPr>
          <w:rFonts w:hint="eastAsia" w:eastAsia="仿宋_GB2312"/>
          <w:color w:val="000000"/>
          <w:kern w:val="0"/>
          <w:sz w:val="32"/>
          <w:szCs w:val="32"/>
          <w:lang w:val="en-US" w:eastAsia="zh-CN"/>
        </w:rPr>
        <w:t>5、考生应遵守面试纪律，文明应考。不穿有职业特征的服装，不携带任何物品、不佩戴手表或饰品进入面试考场。面试过程中，不在题签上做任何标记，不以任何方式向考官或考场内工作人员透露本人姓名、毕业学校、工作单位等个人信息。</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outlineLvl w:val="9"/>
        <w:rPr>
          <w:rFonts w:hint="eastAsia" w:eastAsia="仿宋_GB2312"/>
          <w:color w:val="000000"/>
          <w:kern w:val="0"/>
          <w:sz w:val="32"/>
          <w:szCs w:val="32"/>
          <w:lang w:val="en-US" w:eastAsia="zh-CN"/>
        </w:rPr>
      </w:pPr>
      <w:r>
        <w:rPr>
          <w:rFonts w:hint="eastAsia" w:eastAsia="仿宋_GB2312"/>
          <w:color w:val="000000"/>
          <w:kern w:val="0"/>
          <w:sz w:val="32"/>
          <w:szCs w:val="32"/>
          <w:lang w:val="en-US" w:eastAsia="zh-CN"/>
        </w:rPr>
        <w:t>6、面试结束后，不得带走或损毁面试题签。到指定地点等候本人面试成绩，须保持安静，不得泄露面试试题信息。得到成绩后须立即离场，不在考点内逗留。</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outlineLvl w:val="9"/>
        <w:rPr>
          <w:rFonts w:hint="eastAsia" w:eastAsia="仿宋_GB2312"/>
          <w:color w:val="000000"/>
          <w:kern w:val="0"/>
          <w:sz w:val="32"/>
          <w:szCs w:val="32"/>
          <w:lang w:val="en-US" w:eastAsia="zh-CN"/>
        </w:rPr>
      </w:pPr>
      <w:r>
        <w:rPr>
          <w:rFonts w:hint="eastAsia" w:eastAsia="仿宋_GB2312"/>
          <w:color w:val="000000"/>
          <w:kern w:val="0"/>
          <w:sz w:val="32"/>
          <w:szCs w:val="32"/>
          <w:lang w:val="en-US" w:eastAsia="zh-CN"/>
        </w:rPr>
        <w:t>7、不得做违反考试公平公正原则的其他事情。</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outlineLvl w:val="9"/>
        <w:rPr>
          <w:rFonts w:hint="eastAsia" w:eastAsia="仿宋_GB2312"/>
          <w:color w:val="000000"/>
          <w:kern w:val="0"/>
          <w:sz w:val="32"/>
          <w:szCs w:val="32"/>
          <w:lang w:val="en-US" w:eastAsia="zh-CN"/>
        </w:rPr>
      </w:pPr>
      <w:r>
        <w:rPr>
          <w:rFonts w:hint="eastAsia" w:eastAsia="仿宋_GB2312"/>
          <w:color w:val="000000"/>
          <w:kern w:val="0"/>
          <w:sz w:val="32"/>
          <w:szCs w:val="32"/>
          <w:lang w:val="en-US" w:eastAsia="zh-CN"/>
        </w:rPr>
        <w:t>以上规定，如果违反，视情节轻重取消本次考试资格或宣布本次考试成绩无效，并按公务员考试相关纪律进行处理。</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outlineLvl w:val="9"/>
        <w:rPr>
          <w:rFonts w:hint="eastAsia" w:eastAsia="仿宋_GB2312"/>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right="0" w:rightChars="0" w:firstLine="4160" w:firstLineChars="1300"/>
        <w:jc w:val="left"/>
        <w:outlineLvl w:val="9"/>
        <w:rPr>
          <w:rFonts w:hint="eastAsia" w:eastAsia="仿宋_GB2312"/>
          <w:color w:val="000000"/>
          <w:kern w:val="0"/>
          <w:sz w:val="32"/>
          <w:szCs w:val="32"/>
          <w:lang w:val="en-US" w:eastAsia="zh-CN"/>
        </w:rPr>
      </w:pPr>
      <w:r>
        <w:rPr>
          <w:rFonts w:hint="eastAsia" w:eastAsia="仿宋_GB2312"/>
          <w:color w:val="000000"/>
          <w:kern w:val="0"/>
          <w:sz w:val="32"/>
          <w:szCs w:val="32"/>
          <w:lang w:val="en-US" w:eastAsia="zh-CN"/>
        </w:rPr>
        <w:t>湖南理工职业技术学院</w:t>
      </w:r>
    </w:p>
    <w:p>
      <w:pPr>
        <w:keepNext w:val="0"/>
        <w:keepLines w:val="0"/>
        <w:pageBreakBefore w:val="0"/>
        <w:widowControl/>
        <w:kinsoku/>
        <w:wordWrap/>
        <w:overflowPunct/>
        <w:topLinePunct w:val="0"/>
        <w:autoSpaceDE/>
        <w:autoSpaceDN/>
        <w:bidi w:val="0"/>
        <w:adjustRightInd/>
        <w:snapToGrid/>
        <w:spacing w:line="560" w:lineRule="exact"/>
        <w:ind w:right="0" w:rightChars="0" w:firstLine="4160" w:firstLineChars="1300"/>
        <w:jc w:val="left"/>
        <w:outlineLvl w:val="9"/>
        <w:rPr>
          <w:rFonts w:hint="eastAsia" w:eastAsia="仿宋_GB2312"/>
          <w:color w:val="000000"/>
          <w:kern w:val="0"/>
          <w:sz w:val="32"/>
          <w:szCs w:val="32"/>
          <w:lang w:val="en-US" w:eastAsia="zh-CN"/>
        </w:rPr>
      </w:pPr>
      <w:r>
        <w:rPr>
          <w:rFonts w:hint="eastAsia" w:eastAsia="仿宋_GB2312"/>
          <w:color w:val="000000"/>
          <w:kern w:val="0"/>
          <w:sz w:val="32"/>
          <w:szCs w:val="32"/>
          <w:lang w:val="en-US" w:eastAsia="zh-CN"/>
        </w:rPr>
        <w:t xml:space="preserve">  2018年5月3日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2A4BAE"/>
    <w:multiLevelType w:val="singleLevel"/>
    <w:tmpl w:val="622A4BA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DisplayPageBoundaries w:val="1"/>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76E1"/>
    <w:rsid w:val="000043EB"/>
    <w:rsid w:val="0001368E"/>
    <w:rsid w:val="000143A0"/>
    <w:rsid w:val="00015E84"/>
    <w:rsid w:val="000229CD"/>
    <w:rsid w:val="00024D54"/>
    <w:rsid w:val="000319FB"/>
    <w:rsid w:val="000343D3"/>
    <w:rsid w:val="000379C1"/>
    <w:rsid w:val="00052605"/>
    <w:rsid w:val="000551A7"/>
    <w:rsid w:val="00055795"/>
    <w:rsid w:val="000560D7"/>
    <w:rsid w:val="00057901"/>
    <w:rsid w:val="00063868"/>
    <w:rsid w:val="00066808"/>
    <w:rsid w:val="00074393"/>
    <w:rsid w:val="00081379"/>
    <w:rsid w:val="0008429D"/>
    <w:rsid w:val="000918A4"/>
    <w:rsid w:val="00093CA4"/>
    <w:rsid w:val="00094A65"/>
    <w:rsid w:val="000965F2"/>
    <w:rsid w:val="000A4916"/>
    <w:rsid w:val="000A52D5"/>
    <w:rsid w:val="000B25B1"/>
    <w:rsid w:val="000B341B"/>
    <w:rsid w:val="000C0E07"/>
    <w:rsid w:val="000E18BC"/>
    <w:rsid w:val="000E678E"/>
    <w:rsid w:val="000E7E51"/>
    <w:rsid w:val="000F3F21"/>
    <w:rsid w:val="000F6C05"/>
    <w:rsid w:val="00111FBF"/>
    <w:rsid w:val="00135D1A"/>
    <w:rsid w:val="00135D8D"/>
    <w:rsid w:val="00146576"/>
    <w:rsid w:val="00150336"/>
    <w:rsid w:val="00152760"/>
    <w:rsid w:val="0015298E"/>
    <w:rsid w:val="00161F4C"/>
    <w:rsid w:val="00161F9B"/>
    <w:rsid w:val="00166855"/>
    <w:rsid w:val="001759E5"/>
    <w:rsid w:val="00194C64"/>
    <w:rsid w:val="001967E6"/>
    <w:rsid w:val="001A5BE4"/>
    <w:rsid w:val="001B0BBE"/>
    <w:rsid w:val="001B0BD7"/>
    <w:rsid w:val="001B2BEA"/>
    <w:rsid w:val="001B459B"/>
    <w:rsid w:val="001B4704"/>
    <w:rsid w:val="001C5F4E"/>
    <w:rsid w:val="001D0CDC"/>
    <w:rsid w:val="001D2401"/>
    <w:rsid w:val="001F2517"/>
    <w:rsid w:val="001F6397"/>
    <w:rsid w:val="00203408"/>
    <w:rsid w:val="00205A35"/>
    <w:rsid w:val="002119E2"/>
    <w:rsid w:val="002226F9"/>
    <w:rsid w:val="00226436"/>
    <w:rsid w:val="00230980"/>
    <w:rsid w:val="00235924"/>
    <w:rsid w:val="0024073A"/>
    <w:rsid w:val="00247AAC"/>
    <w:rsid w:val="0025608C"/>
    <w:rsid w:val="00265EE4"/>
    <w:rsid w:val="00266FDD"/>
    <w:rsid w:val="00270DBB"/>
    <w:rsid w:val="00280B51"/>
    <w:rsid w:val="00287634"/>
    <w:rsid w:val="00291ABF"/>
    <w:rsid w:val="00296BAA"/>
    <w:rsid w:val="00296E03"/>
    <w:rsid w:val="002A1AB8"/>
    <w:rsid w:val="002A36F0"/>
    <w:rsid w:val="002B1A09"/>
    <w:rsid w:val="002B4EA9"/>
    <w:rsid w:val="002B5B48"/>
    <w:rsid w:val="002C11BF"/>
    <w:rsid w:val="002C7D83"/>
    <w:rsid w:val="002D067C"/>
    <w:rsid w:val="002D1298"/>
    <w:rsid w:val="002D2EC8"/>
    <w:rsid w:val="002D78E7"/>
    <w:rsid w:val="002E0C30"/>
    <w:rsid w:val="002E3A0C"/>
    <w:rsid w:val="002E4AA7"/>
    <w:rsid w:val="002F2C0D"/>
    <w:rsid w:val="002F44EA"/>
    <w:rsid w:val="00300556"/>
    <w:rsid w:val="00303A97"/>
    <w:rsid w:val="00304FAB"/>
    <w:rsid w:val="003059F3"/>
    <w:rsid w:val="00306FEF"/>
    <w:rsid w:val="003074A5"/>
    <w:rsid w:val="00307D1A"/>
    <w:rsid w:val="00311B0F"/>
    <w:rsid w:val="00312799"/>
    <w:rsid w:val="0031302F"/>
    <w:rsid w:val="003153B5"/>
    <w:rsid w:val="00327BF3"/>
    <w:rsid w:val="00333BAF"/>
    <w:rsid w:val="003527D7"/>
    <w:rsid w:val="00352929"/>
    <w:rsid w:val="00365B90"/>
    <w:rsid w:val="00380CCE"/>
    <w:rsid w:val="00394346"/>
    <w:rsid w:val="003A2BD8"/>
    <w:rsid w:val="003A586D"/>
    <w:rsid w:val="003A64D2"/>
    <w:rsid w:val="003B66DF"/>
    <w:rsid w:val="003C0517"/>
    <w:rsid w:val="003C19E2"/>
    <w:rsid w:val="003C32F8"/>
    <w:rsid w:val="003C3C8A"/>
    <w:rsid w:val="003E21E0"/>
    <w:rsid w:val="003E274C"/>
    <w:rsid w:val="003E698B"/>
    <w:rsid w:val="00402C25"/>
    <w:rsid w:val="00403514"/>
    <w:rsid w:val="0040374A"/>
    <w:rsid w:val="00406285"/>
    <w:rsid w:val="00414179"/>
    <w:rsid w:val="00415FF2"/>
    <w:rsid w:val="004329AD"/>
    <w:rsid w:val="0043440A"/>
    <w:rsid w:val="004402E0"/>
    <w:rsid w:val="00442458"/>
    <w:rsid w:val="00445407"/>
    <w:rsid w:val="00450271"/>
    <w:rsid w:val="00457845"/>
    <w:rsid w:val="00460F69"/>
    <w:rsid w:val="0047304D"/>
    <w:rsid w:val="00475AAD"/>
    <w:rsid w:val="0049028C"/>
    <w:rsid w:val="00494724"/>
    <w:rsid w:val="004A00C7"/>
    <w:rsid w:val="004A0217"/>
    <w:rsid w:val="004A0986"/>
    <w:rsid w:val="004A717E"/>
    <w:rsid w:val="004B30BB"/>
    <w:rsid w:val="004B7193"/>
    <w:rsid w:val="004C0475"/>
    <w:rsid w:val="004D5E69"/>
    <w:rsid w:val="004D762F"/>
    <w:rsid w:val="004E0768"/>
    <w:rsid w:val="004F0D92"/>
    <w:rsid w:val="004F14F3"/>
    <w:rsid w:val="004F3A69"/>
    <w:rsid w:val="004F4BEE"/>
    <w:rsid w:val="00502192"/>
    <w:rsid w:val="0052244C"/>
    <w:rsid w:val="00522770"/>
    <w:rsid w:val="00522D3F"/>
    <w:rsid w:val="00523FC2"/>
    <w:rsid w:val="005247FB"/>
    <w:rsid w:val="0053720F"/>
    <w:rsid w:val="005377FC"/>
    <w:rsid w:val="005456A0"/>
    <w:rsid w:val="00553AEC"/>
    <w:rsid w:val="0055495E"/>
    <w:rsid w:val="005551B4"/>
    <w:rsid w:val="00555F2B"/>
    <w:rsid w:val="005616F5"/>
    <w:rsid w:val="00566067"/>
    <w:rsid w:val="00566294"/>
    <w:rsid w:val="00573702"/>
    <w:rsid w:val="00573B85"/>
    <w:rsid w:val="00575E1C"/>
    <w:rsid w:val="00584AF7"/>
    <w:rsid w:val="0059119E"/>
    <w:rsid w:val="005972B2"/>
    <w:rsid w:val="005B72BA"/>
    <w:rsid w:val="005B7B3B"/>
    <w:rsid w:val="005C1E4C"/>
    <w:rsid w:val="005D20E8"/>
    <w:rsid w:val="005D4A6C"/>
    <w:rsid w:val="005E5493"/>
    <w:rsid w:val="005F7DD3"/>
    <w:rsid w:val="00600E76"/>
    <w:rsid w:val="006075DB"/>
    <w:rsid w:val="00612FDB"/>
    <w:rsid w:val="00627CFF"/>
    <w:rsid w:val="00640B1D"/>
    <w:rsid w:val="00640F18"/>
    <w:rsid w:val="00644638"/>
    <w:rsid w:val="00645D83"/>
    <w:rsid w:val="006527D0"/>
    <w:rsid w:val="00656553"/>
    <w:rsid w:val="00661482"/>
    <w:rsid w:val="00661F1C"/>
    <w:rsid w:val="0066318C"/>
    <w:rsid w:val="00666F95"/>
    <w:rsid w:val="00671566"/>
    <w:rsid w:val="00680F2F"/>
    <w:rsid w:val="006811BF"/>
    <w:rsid w:val="00690B1F"/>
    <w:rsid w:val="006A0FFB"/>
    <w:rsid w:val="006B0025"/>
    <w:rsid w:val="006B198F"/>
    <w:rsid w:val="006C2D19"/>
    <w:rsid w:val="006C7B81"/>
    <w:rsid w:val="006D7A70"/>
    <w:rsid w:val="006F7B9F"/>
    <w:rsid w:val="007024FF"/>
    <w:rsid w:val="0071599C"/>
    <w:rsid w:val="0072002F"/>
    <w:rsid w:val="00725648"/>
    <w:rsid w:val="00726BA0"/>
    <w:rsid w:val="007320CE"/>
    <w:rsid w:val="00737372"/>
    <w:rsid w:val="007466B8"/>
    <w:rsid w:val="00757313"/>
    <w:rsid w:val="00760C92"/>
    <w:rsid w:val="00771551"/>
    <w:rsid w:val="00781D3F"/>
    <w:rsid w:val="00784AF8"/>
    <w:rsid w:val="007B283E"/>
    <w:rsid w:val="007B5489"/>
    <w:rsid w:val="007D0C2E"/>
    <w:rsid w:val="007D1BBD"/>
    <w:rsid w:val="007F124B"/>
    <w:rsid w:val="008006F3"/>
    <w:rsid w:val="00802626"/>
    <w:rsid w:val="00813120"/>
    <w:rsid w:val="008142FB"/>
    <w:rsid w:val="00814DDE"/>
    <w:rsid w:val="00827260"/>
    <w:rsid w:val="00827802"/>
    <w:rsid w:val="00831EF0"/>
    <w:rsid w:val="0083230B"/>
    <w:rsid w:val="008503A3"/>
    <w:rsid w:val="008507E6"/>
    <w:rsid w:val="00851D1B"/>
    <w:rsid w:val="0085218B"/>
    <w:rsid w:val="0085623D"/>
    <w:rsid w:val="00870803"/>
    <w:rsid w:val="00870855"/>
    <w:rsid w:val="00870993"/>
    <w:rsid w:val="00876AE2"/>
    <w:rsid w:val="008803F4"/>
    <w:rsid w:val="00880F46"/>
    <w:rsid w:val="00895B6F"/>
    <w:rsid w:val="0089620C"/>
    <w:rsid w:val="0089729F"/>
    <w:rsid w:val="008B0698"/>
    <w:rsid w:val="008B1CE2"/>
    <w:rsid w:val="008B28E6"/>
    <w:rsid w:val="008F0257"/>
    <w:rsid w:val="008F3092"/>
    <w:rsid w:val="00927971"/>
    <w:rsid w:val="00933072"/>
    <w:rsid w:val="00940C42"/>
    <w:rsid w:val="0094398B"/>
    <w:rsid w:val="009571F8"/>
    <w:rsid w:val="00964A24"/>
    <w:rsid w:val="00965BF3"/>
    <w:rsid w:val="00965D1F"/>
    <w:rsid w:val="00970BDC"/>
    <w:rsid w:val="009875C3"/>
    <w:rsid w:val="009C1DC4"/>
    <w:rsid w:val="009D194E"/>
    <w:rsid w:val="009E2170"/>
    <w:rsid w:val="009E57FF"/>
    <w:rsid w:val="009F04DA"/>
    <w:rsid w:val="009F6328"/>
    <w:rsid w:val="00A00DE1"/>
    <w:rsid w:val="00A109A0"/>
    <w:rsid w:val="00A20BDA"/>
    <w:rsid w:val="00A21B13"/>
    <w:rsid w:val="00A253B2"/>
    <w:rsid w:val="00A37758"/>
    <w:rsid w:val="00A411DA"/>
    <w:rsid w:val="00A43A50"/>
    <w:rsid w:val="00A45B28"/>
    <w:rsid w:val="00A4643E"/>
    <w:rsid w:val="00A60563"/>
    <w:rsid w:val="00A60B46"/>
    <w:rsid w:val="00A66890"/>
    <w:rsid w:val="00A706F2"/>
    <w:rsid w:val="00A73345"/>
    <w:rsid w:val="00A7755F"/>
    <w:rsid w:val="00A8180E"/>
    <w:rsid w:val="00A82C1D"/>
    <w:rsid w:val="00A83EF7"/>
    <w:rsid w:val="00A8765C"/>
    <w:rsid w:val="00A92866"/>
    <w:rsid w:val="00A9428C"/>
    <w:rsid w:val="00A96FE1"/>
    <w:rsid w:val="00AA556E"/>
    <w:rsid w:val="00AB3FB5"/>
    <w:rsid w:val="00AB4BAD"/>
    <w:rsid w:val="00AC06D2"/>
    <w:rsid w:val="00AD010D"/>
    <w:rsid w:val="00AD0BED"/>
    <w:rsid w:val="00AD63ED"/>
    <w:rsid w:val="00AE0A97"/>
    <w:rsid w:val="00AE4DF9"/>
    <w:rsid w:val="00AF0776"/>
    <w:rsid w:val="00AF104A"/>
    <w:rsid w:val="00AF5D3B"/>
    <w:rsid w:val="00AF5E7A"/>
    <w:rsid w:val="00B05EFA"/>
    <w:rsid w:val="00B06F62"/>
    <w:rsid w:val="00B07F69"/>
    <w:rsid w:val="00B11B8B"/>
    <w:rsid w:val="00B13ED3"/>
    <w:rsid w:val="00B23D2F"/>
    <w:rsid w:val="00B26E26"/>
    <w:rsid w:val="00B344B9"/>
    <w:rsid w:val="00B37D44"/>
    <w:rsid w:val="00B43355"/>
    <w:rsid w:val="00B50303"/>
    <w:rsid w:val="00B53F5F"/>
    <w:rsid w:val="00B627B4"/>
    <w:rsid w:val="00B63C1E"/>
    <w:rsid w:val="00B77110"/>
    <w:rsid w:val="00B83C75"/>
    <w:rsid w:val="00B871DC"/>
    <w:rsid w:val="00B91279"/>
    <w:rsid w:val="00B9504D"/>
    <w:rsid w:val="00BA30BB"/>
    <w:rsid w:val="00BC37A6"/>
    <w:rsid w:val="00BD3C6E"/>
    <w:rsid w:val="00BE1E41"/>
    <w:rsid w:val="00C03EDD"/>
    <w:rsid w:val="00C049A0"/>
    <w:rsid w:val="00C10BCF"/>
    <w:rsid w:val="00C13ADC"/>
    <w:rsid w:val="00C14D6D"/>
    <w:rsid w:val="00C17BCC"/>
    <w:rsid w:val="00C2053C"/>
    <w:rsid w:val="00C32951"/>
    <w:rsid w:val="00C36175"/>
    <w:rsid w:val="00C422FE"/>
    <w:rsid w:val="00C43C18"/>
    <w:rsid w:val="00C47F10"/>
    <w:rsid w:val="00C5062E"/>
    <w:rsid w:val="00C54395"/>
    <w:rsid w:val="00C56B85"/>
    <w:rsid w:val="00C576E1"/>
    <w:rsid w:val="00C625A9"/>
    <w:rsid w:val="00C81A25"/>
    <w:rsid w:val="00CA7390"/>
    <w:rsid w:val="00CB755B"/>
    <w:rsid w:val="00CC0A0A"/>
    <w:rsid w:val="00CC0DE2"/>
    <w:rsid w:val="00CC2774"/>
    <w:rsid w:val="00CC328E"/>
    <w:rsid w:val="00CC46E9"/>
    <w:rsid w:val="00CC513D"/>
    <w:rsid w:val="00CD38EF"/>
    <w:rsid w:val="00CD6A5D"/>
    <w:rsid w:val="00CE15F6"/>
    <w:rsid w:val="00CE366C"/>
    <w:rsid w:val="00CE6CDF"/>
    <w:rsid w:val="00CE70FD"/>
    <w:rsid w:val="00CF02EC"/>
    <w:rsid w:val="00CF0AED"/>
    <w:rsid w:val="00CF69B1"/>
    <w:rsid w:val="00D06403"/>
    <w:rsid w:val="00D1130C"/>
    <w:rsid w:val="00D2491A"/>
    <w:rsid w:val="00D2760C"/>
    <w:rsid w:val="00D348A5"/>
    <w:rsid w:val="00D41DF1"/>
    <w:rsid w:val="00D42E80"/>
    <w:rsid w:val="00D468ED"/>
    <w:rsid w:val="00D56262"/>
    <w:rsid w:val="00D57510"/>
    <w:rsid w:val="00D7383D"/>
    <w:rsid w:val="00DA417C"/>
    <w:rsid w:val="00DB38F2"/>
    <w:rsid w:val="00DB62DC"/>
    <w:rsid w:val="00DE329A"/>
    <w:rsid w:val="00E01313"/>
    <w:rsid w:val="00E020D5"/>
    <w:rsid w:val="00E04301"/>
    <w:rsid w:val="00E0559B"/>
    <w:rsid w:val="00E1327F"/>
    <w:rsid w:val="00E17DC1"/>
    <w:rsid w:val="00E363AC"/>
    <w:rsid w:val="00E3686E"/>
    <w:rsid w:val="00E378F5"/>
    <w:rsid w:val="00E63895"/>
    <w:rsid w:val="00E74367"/>
    <w:rsid w:val="00E75D1D"/>
    <w:rsid w:val="00E80722"/>
    <w:rsid w:val="00E80D7A"/>
    <w:rsid w:val="00E85EB2"/>
    <w:rsid w:val="00E97098"/>
    <w:rsid w:val="00E97B34"/>
    <w:rsid w:val="00EA5163"/>
    <w:rsid w:val="00EA6C5E"/>
    <w:rsid w:val="00EB3E32"/>
    <w:rsid w:val="00EB7C4B"/>
    <w:rsid w:val="00EC0D64"/>
    <w:rsid w:val="00EC1F05"/>
    <w:rsid w:val="00EC2135"/>
    <w:rsid w:val="00EC2EC6"/>
    <w:rsid w:val="00EC5023"/>
    <w:rsid w:val="00EE2E02"/>
    <w:rsid w:val="00EF323C"/>
    <w:rsid w:val="00EF74A4"/>
    <w:rsid w:val="00F006E9"/>
    <w:rsid w:val="00F01068"/>
    <w:rsid w:val="00F164E0"/>
    <w:rsid w:val="00F17A81"/>
    <w:rsid w:val="00F201FA"/>
    <w:rsid w:val="00F2472C"/>
    <w:rsid w:val="00F30838"/>
    <w:rsid w:val="00F3321F"/>
    <w:rsid w:val="00F33492"/>
    <w:rsid w:val="00F357D0"/>
    <w:rsid w:val="00F40C80"/>
    <w:rsid w:val="00F4614C"/>
    <w:rsid w:val="00F464CD"/>
    <w:rsid w:val="00F578E1"/>
    <w:rsid w:val="00F6155B"/>
    <w:rsid w:val="00F745C8"/>
    <w:rsid w:val="00F8570E"/>
    <w:rsid w:val="00F9223F"/>
    <w:rsid w:val="00F94369"/>
    <w:rsid w:val="00F97451"/>
    <w:rsid w:val="00FA2A76"/>
    <w:rsid w:val="00FB4111"/>
    <w:rsid w:val="00FC1578"/>
    <w:rsid w:val="00FC63FF"/>
    <w:rsid w:val="00FD028C"/>
    <w:rsid w:val="00FD57F8"/>
    <w:rsid w:val="00FD7E18"/>
    <w:rsid w:val="00FD7EDE"/>
    <w:rsid w:val="00FF2175"/>
    <w:rsid w:val="00FF457A"/>
    <w:rsid w:val="00FF6C6B"/>
    <w:rsid w:val="03201F16"/>
    <w:rsid w:val="03D8736A"/>
    <w:rsid w:val="04D104CC"/>
    <w:rsid w:val="058A05DB"/>
    <w:rsid w:val="069E24CC"/>
    <w:rsid w:val="0A473E93"/>
    <w:rsid w:val="10673981"/>
    <w:rsid w:val="11AC5C67"/>
    <w:rsid w:val="1A62137C"/>
    <w:rsid w:val="1B0975B5"/>
    <w:rsid w:val="1BD07E4E"/>
    <w:rsid w:val="1CCE4055"/>
    <w:rsid w:val="1D666535"/>
    <w:rsid w:val="1E14504D"/>
    <w:rsid w:val="1EC67B45"/>
    <w:rsid w:val="20A930EA"/>
    <w:rsid w:val="2817258D"/>
    <w:rsid w:val="28D63F89"/>
    <w:rsid w:val="2C271AE1"/>
    <w:rsid w:val="392078B0"/>
    <w:rsid w:val="3C890F34"/>
    <w:rsid w:val="3CDE4241"/>
    <w:rsid w:val="3D485715"/>
    <w:rsid w:val="40D066F0"/>
    <w:rsid w:val="42736F9C"/>
    <w:rsid w:val="4D8B1B96"/>
    <w:rsid w:val="546B0BE5"/>
    <w:rsid w:val="547B3B89"/>
    <w:rsid w:val="5A8B6348"/>
    <w:rsid w:val="5AD850A1"/>
    <w:rsid w:val="6235575B"/>
    <w:rsid w:val="64995309"/>
    <w:rsid w:val="668A4640"/>
    <w:rsid w:val="66C4748D"/>
    <w:rsid w:val="680338C0"/>
    <w:rsid w:val="6E3174DD"/>
    <w:rsid w:val="720851A4"/>
    <w:rsid w:val="732610AE"/>
    <w:rsid w:val="798D6DCB"/>
    <w:rsid w:val="7B247EFC"/>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qFormat/>
    <w:uiPriority w:val="99"/>
    <w:rPr>
      <w:sz w:val="18"/>
      <w:szCs w:val="18"/>
    </w:r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7">
    <w:name w:val="Strong"/>
    <w:basedOn w:val="6"/>
    <w:qFormat/>
    <w:uiPriority w:val="99"/>
    <w:rPr>
      <w:rFonts w:cs="Times New Roman"/>
      <w:b/>
    </w:rPr>
  </w:style>
  <w:style w:type="table" w:styleId="9">
    <w:name w:val="Table Grid"/>
    <w:basedOn w:val="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10">
    <w:name w:val="批注框文本 Char"/>
    <w:link w:val="2"/>
    <w:qFormat/>
    <w:locked/>
    <w:uiPriority w:val="99"/>
    <w:rPr>
      <w:rFonts w:cs="Times New Roman"/>
      <w:kern w:val="2"/>
      <w:sz w:val="18"/>
    </w:rPr>
  </w:style>
  <w:style w:type="character" w:customStyle="1" w:styleId="11">
    <w:name w:val="页眉 Char"/>
    <w:link w:val="4"/>
    <w:qFormat/>
    <w:locked/>
    <w:uiPriority w:val="99"/>
    <w:rPr>
      <w:rFonts w:cs="Times New Roman"/>
      <w:kern w:val="2"/>
      <w:sz w:val="18"/>
    </w:rPr>
  </w:style>
  <w:style w:type="character" w:customStyle="1" w:styleId="12">
    <w:name w:val="页脚 Char"/>
    <w:link w:val="3"/>
    <w:qFormat/>
    <w:locked/>
    <w:uiPriority w:val="99"/>
    <w:rPr>
      <w:rFonts w:cs="Times New Roman"/>
      <w:kern w:val="2"/>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1502</Words>
  <Characters>8567</Characters>
  <Lines>71</Lines>
  <Paragraphs>20</Paragraphs>
  <TotalTime>13</TotalTime>
  <ScaleCrop>false</ScaleCrop>
  <LinksUpToDate>false</LinksUpToDate>
  <CharactersWithSpaces>10049</CharactersWithSpaces>
  <Application>WPS Office_10.1.0.7311_F1E327BC-269C-435d-A152-05C5408002CA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2013-06-13T02:14:00Z</dcterms:created>
  <dc:creator>人事处长</dc:creator>
  <cp:lastModifiedBy>巽风</cp:lastModifiedBy>
  <cp:lastPrinted>2017-06-01T09:39:00Z</cp:lastPrinted>
  <dcterms:modified xsi:type="dcterms:W3CDTF">2018-05-03T02:08:58Z</dcterms:modified>
  <dc:title>湖南理工职业技术学院</dc:title>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2052-10.1.0.7311</vt:lpwstr>
  </property>
</Properties>
</file>